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087C" w14:textId="77777777" w:rsidR="00D556FA" w:rsidRPr="004C6F93" w:rsidRDefault="00D556FA" w:rsidP="00D556FA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28"/>
          <w:szCs w:val="28"/>
        </w:rPr>
      </w:pP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Tuition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and Fee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Advisory Board of</w:t>
      </w:r>
      <w:r w:rsidRPr="004C6F93">
        <w:rPr>
          <w:rStyle w:val="apple-converted-space"/>
          <w:rFonts w:ascii="Calibri" w:hAnsi="Calibri" w:cs="Calibri"/>
          <w:b/>
          <w:bCs/>
          <w:sz w:val="28"/>
          <w:szCs w:val="28"/>
        </w:rPr>
        <w:t> 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the University of Oregon</w:t>
      </w:r>
      <w:r w:rsidRPr="004C6F93">
        <w:rPr>
          <w:rStyle w:val="eop"/>
          <w:rFonts w:ascii="Calibri" w:hAnsi="Calibri" w:cs="Calibri"/>
          <w:sz w:val="28"/>
          <w:szCs w:val="28"/>
        </w:rPr>
        <w:t> </w:t>
      </w:r>
    </w:p>
    <w:p w14:paraId="45A76AF7" w14:textId="76CB9B57" w:rsidR="00D556FA" w:rsidRPr="004C6F93" w:rsidRDefault="00D556FA" w:rsidP="00D556FA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Meeting Summary | October </w:t>
      </w:r>
      <w:r w:rsidR="000B70C9">
        <w:rPr>
          <w:rStyle w:val="normaltextrun"/>
          <w:rFonts w:ascii="Calibri" w:hAnsi="Calibri" w:cs="Calibri"/>
          <w:b/>
          <w:bCs/>
          <w:sz w:val="28"/>
          <w:szCs w:val="28"/>
        </w:rPr>
        <w:t>27</w:t>
      </w:r>
      <w:r w:rsidRPr="004C6F93">
        <w:rPr>
          <w:rStyle w:val="normaltextrun"/>
          <w:rFonts w:ascii="Calibri" w:hAnsi="Calibri" w:cs="Calibri"/>
          <w:b/>
          <w:bCs/>
          <w:sz w:val="28"/>
          <w:szCs w:val="28"/>
        </w:rPr>
        <w:t>, 202</w:t>
      </w:r>
      <w:r w:rsidR="00C76F83">
        <w:rPr>
          <w:rStyle w:val="normaltextrun"/>
          <w:rFonts w:ascii="Calibri" w:hAnsi="Calibri" w:cs="Calibri"/>
          <w:b/>
          <w:bCs/>
          <w:sz w:val="28"/>
          <w:szCs w:val="28"/>
        </w:rPr>
        <w:t>5</w:t>
      </w:r>
      <w:r w:rsidRPr="004C6F93">
        <w:rPr>
          <w:rStyle w:val="eop"/>
          <w:rFonts w:ascii="Calibri" w:hAnsi="Calibri" w:cs="Calibri"/>
          <w:sz w:val="28"/>
          <w:szCs w:val="28"/>
        </w:rPr>
        <w:t> </w:t>
      </w:r>
    </w:p>
    <w:p w14:paraId="42BF718D" w14:textId="77777777" w:rsidR="00D556FA" w:rsidRPr="00DB59C0" w:rsidRDefault="00D556FA" w:rsidP="00D556F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4031A813" w14:textId="49A00078" w:rsidR="00D556FA" w:rsidRDefault="00D556FA" w:rsidP="00C76F83">
      <w:pPr>
        <w:rPr>
          <w:rFonts w:ascii="Calibri" w:eastAsia="Calibri" w:hAnsi="Calibri" w:cs="Calibri"/>
          <w:bCs/>
          <w:sz w:val="24"/>
          <w:szCs w:val="24"/>
        </w:rPr>
      </w:pPr>
      <w:r w:rsidRPr="008879F4">
        <w:rPr>
          <w:rFonts w:ascii="Calibri" w:eastAsia="Calibri" w:hAnsi="Calibri" w:cs="Calibri"/>
          <w:bCs/>
          <w:sz w:val="24"/>
          <w:szCs w:val="24"/>
        </w:rPr>
        <w:t>The 202</w:t>
      </w:r>
      <w:r w:rsidR="00C76F83">
        <w:rPr>
          <w:rFonts w:ascii="Calibri" w:eastAsia="Calibri" w:hAnsi="Calibri" w:cs="Calibri"/>
          <w:bCs/>
          <w:sz w:val="24"/>
          <w:szCs w:val="24"/>
        </w:rPr>
        <w:t>5</w:t>
      </w:r>
      <w:r w:rsidRPr="008879F4">
        <w:rPr>
          <w:rFonts w:ascii="Calibri" w:eastAsia="Calibri" w:hAnsi="Calibri" w:cs="Calibri"/>
          <w:bCs/>
          <w:sz w:val="24"/>
          <w:szCs w:val="24"/>
        </w:rPr>
        <w:t>–202</w:t>
      </w:r>
      <w:r w:rsidR="00C76F83">
        <w:rPr>
          <w:rFonts w:ascii="Calibri" w:eastAsia="Calibri" w:hAnsi="Calibri" w:cs="Calibri"/>
          <w:bCs/>
          <w:sz w:val="24"/>
          <w:szCs w:val="24"/>
        </w:rPr>
        <w:t>6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 Tuition and Fee Advisory Board (TFAB) of the University of Oregon met in room </w:t>
      </w:r>
      <w:r w:rsidR="001A67D5">
        <w:rPr>
          <w:rFonts w:ascii="Calibri" w:eastAsia="Calibri" w:hAnsi="Calibri" w:cs="Calibri"/>
          <w:bCs/>
          <w:sz w:val="24"/>
          <w:szCs w:val="24"/>
        </w:rPr>
        <w:t xml:space="preserve">107 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1A67D5">
        <w:rPr>
          <w:rFonts w:ascii="Calibri" w:eastAsia="Calibri" w:hAnsi="Calibri" w:cs="Calibri"/>
          <w:bCs/>
          <w:sz w:val="24"/>
          <w:szCs w:val="24"/>
        </w:rPr>
        <w:t xml:space="preserve">the Erb Memorial Union (EMU) </w:t>
      </w:r>
      <w:r w:rsidRPr="008879F4">
        <w:rPr>
          <w:rFonts w:ascii="Calibri" w:eastAsia="Calibri" w:hAnsi="Calibri" w:cs="Calibri"/>
          <w:bCs/>
          <w:sz w:val="24"/>
          <w:szCs w:val="24"/>
        </w:rPr>
        <w:t>at</w:t>
      </w:r>
      <w:r w:rsidR="00E1003E">
        <w:rPr>
          <w:rFonts w:ascii="Calibri" w:eastAsia="Calibri" w:hAnsi="Calibri" w:cs="Calibri"/>
          <w:bCs/>
          <w:sz w:val="24"/>
          <w:szCs w:val="24"/>
        </w:rPr>
        <w:t xml:space="preserve"> 2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:00 </w:t>
      </w:r>
      <w:r w:rsidR="00E1003E">
        <w:rPr>
          <w:rFonts w:ascii="Calibri" w:eastAsia="Calibri" w:hAnsi="Calibri" w:cs="Calibri"/>
          <w:bCs/>
          <w:sz w:val="24"/>
          <w:szCs w:val="24"/>
        </w:rPr>
        <w:t>p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.m. on </w:t>
      </w:r>
      <w:r w:rsidR="000B70C9">
        <w:rPr>
          <w:rFonts w:ascii="Calibri" w:eastAsia="Calibri" w:hAnsi="Calibri" w:cs="Calibri"/>
          <w:bCs/>
          <w:sz w:val="24"/>
          <w:szCs w:val="24"/>
        </w:rPr>
        <w:t>Monday</w:t>
      </w:r>
      <w:r w:rsidRPr="008879F4">
        <w:rPr>
          <w:rFonts w:ascii="Calibri" w:eastAsia="Calibri" w:hAnsi="Calibri" w:cs="Calibri"/>
          <w:bCs/>
          <w:sz w:val="24"/>
          <w:szCs w:val="24"/>
        </w:rPr>
        <w:t>, October</w:t>
      </w:r>
      <w:r w:rsidR="00C76F83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E1003E">
        <w:rPr>
          <w:rFonts w:ascii="Calibri" w:eastAsia="Calibri" w:hAnsi="Calibri" w:cs="Calibri"/>
          <w:bCs/>
          <w:sz w:val="24"/>
          <w:szCs w:val="24"/>
        </w:rPr>
        <w:t>27</w:t>
      </w:r>
      <w:r w:rsidRPr="008879F4">
        <w:rPr>
          <w:rFonts w:ascii="Calibri" w:eastAsia="Calibri" w:hAnsi="Calibri" w:cs="Calibri"/>
          <w:bCs/>
          <w:sz w:val="24"/>
          <w:szCs w:val="24"/>
        </w:rPr>
        <w:t>, 202</w:t>
      </w:r>
      <w:r w:rsidR="00C76F83">
        <w:rPr>
          <w:rFonts w:ascii="Calibri" w:eastAsia="Calibri" w:hAnsi="Calibri" w:cs="Calibri"/>
          <w:bCs/>
          <w:sz w:val="24"/>
          <w:szCs w:val="24"/>
        </w:rPr>
        <w:t>5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E1003E">
        <w:rPr>
          <w:rFonts w:ascii="Calibri" w:eastAsia="Calibri" w:hAnsi="Calibri" w:cs="Calibri"/>
          <w:bCs/>
          <w:sz w:val="24"/>
          <w:szCs w:val="24"/>
        </w:rPr>
        <w:t xml:space="preserve">A remote option was made available upon request; </w:t>
      </w:r>
      <w:r w:rsidR="00804743">
        <w:rPr>
          <w:rFonts w:ascii="Calibri" w:eastAsia="Calibri" w:hAnsi="Calibri" w:cs="Calibri"/>
          <w:bCs/>
          <w:sz w:val="24"/>
          <w:szCs w:val="24"/>
        </w:rPr>
        <w:t xml:space="preserve">all but </w:t>
      </w:r>
      <w:r w:rsidR="00E1003E">
        <w:rPr>
          <w:rFonts w:ascii="Calibri" w:eastAsia="Calibri" w:hAnsi="Calibri" w:cs="Calibri"/>
          <w:bCs/>
          <w:sz w:val="24"/>
          <w:szCs w:val="24"/>
        </w:rPr>
        <w:t xml:space="preserve">two people joined </w:t>
      </w:r>
      <w:r w:rsidR="00804743">
        <w:rPr>
          <w:rFonts w:ascii="Calibri" w:eastAsia="Calibri" w:hAnsi="Calibri" w:cs="Calibri"/>
          <w:bCs/>
          <w:sz w:val="24"/>
          <w:szCs w:val="24"/>
        </w:rPr>
        <w:t>the meeting in person</w:t>
      </w:r>
      <w:r w:rsidR="00E1003E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Pr="008879F4">
        <w:rPr>
          <w:rFonts w:ascii="Calibri" w:eastAsia="Calibri" w:hAnsi="Calibri" w:cs="Calibri"/>
          <w:bCs/>
          <w:sz w:val="24"/>
          <w:szCs w:val="24"/>
        </w:rPr>
        <w:t xml:space="preserve">Below is a summary of the meeting; documents discussed during the session are available </w:t>
      </w:r>
      <w:hyperlink r:id="rId7" w:history="1">
        <w:r w:rsidRPr="008879F4">
          <w:rPr>
            <w:rStyle w:val="Hyperlink"/>
            <w:rFonts w:ascii="Calibri" w:eastAsia="Calibri" w:hAnsi="Calibri" w:cs="Calibri"/>
            <w:bCs/>
            <w:sz w:val="24"/>
            <w:szCs w:val="24"/>
          </w:rPr>
          <w:t>online</w:t>
        </w:r>
      </w:hyperlink>
      <w:r w:rsidRPr="008879F4">
        <w:rPr>
          <w:rFonts w:ascii="Calibri" w:eastAsia="Calibri" w:hAnsi="Calibri" w:cs="Calibri"/>
          <w:bCs/>
          <w:sz w:val="24"/>
          <w:szCs w:val="24"/>
        </w:rPr>
        <w:t>.</w:t>
      </w:r>
    </w:p>
    <w:p w14:paraId="52596658" w14:textId="46CCCC44" w:rsidR="00C76F83" w:rsidRDefault="00D556FA" w:rsidP="0096180A">
      <w:pPr>
        <w:rPr>
          <w:rFonts w:cs="Times New Roman"/>
          <w:sz w:val="24"/>
          <w:szCs w:val="24"/>
        </w:rPr>
      </w:pPr>
      <w:r w:rsidRPr="0096180A">
        <w:rPr>
          <w:rFonts w:cs="Times New Roman"/>
          <w:b/>
          <w:sz w:val="24"/>
          <w:szCs w:val="24"/>
        </w:rPr>
        <w:t>Attending</w:t>
      </w:r>
      <w:r w:rsidRPr="0096180A">
        <w:rPr>
          <w:rFonts w:cs="Times New Roman"/>
          <w:sz w:val="24"/>
          <w:szCs w:val="24"/>
        </w:rPr>
        <w:t xml:space="preserve">: </w:t>
      </w:r>
      <w:r w:rsidR="00C76F83" w:rsidRPr="0096180A">
        <w:rPr>
          <w:rFonts w:cs="Times New Roman"/>
          <w:sz w:val="24"/>
          <w:szCs w:val="24"/>
        </w:rPr>
        <w:t>Jordan Ackemann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C76F83" w:rsidRPr="0096180A">
        <w:rPr>
          <w:rFonts w:cs="Times New Roman"/>
          <w:sz w:val="24"/>
          <w:szCs w:val="24"/>
        </w:rPr>
        <w:t>Krista Borg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C76F83" w:rsidRPr="0096180A">
        <w:rPr>
          <w:rFonts w:cs="Times New Roman"/>
          <w:sz w:val="24"/>
          <w:szCs w:val="24"/>
        </w:rPr>
        <w:t>Erica Bornstein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C76F83" w:rsidRPr="0096180A">
        <w:rPr>
          <w:rFonts w:cs="Times New Roman"/>
          <w:sz w:val="24"/>
          <w:szCs w:val="24"/>
        </w:rPr>
        <w:t>Paul Busapavanich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C76F83" w:rsidRPr="0096180A">
        <w:rPr>
          <w:rFonts w:cs="Times New Roman"/>
          <w:sz w:val="24"/>
          <w:szCs w:val="24"/>
        </w:rPr>
        <w:t>Krista M. Chronister</w:t>
      </w:r>
      <w:r w:rsidR="00487E98">
        <w:rPr>
          <w:rFonts w:cs="Times New Roman"/>
          <w:sz w:val="24"/>
          <w:szCs w:val="24"/>
        </w:rPr>
        <w:t xml:space="preserve"> (online)</w:t>
      </w:r>
      <w:r w:rsidR="0096180A" w:rsidRPr="0096180A">
        <w:rPr>
          <w:rFonts w:cs="Times New Roman"/>
          <w:sz w:val="24"/>
          <w:szCs w:val="24"/>
        </w:rPr>
        <w:t xml:space="preserve">, Anna Clark (guest), </w:t>
      </w:r>
      <w:r w:rsidR="00C76F83" w:rsidRPr="0096180A">
        <w:rPr>
          <w:rFonts w:cs="Times New Roman"/>
          <w:sz w:val="24"/>
          <w:szCs w:val="24"/>
        </w:rPr>
        <w:t>Sorin Dragoiu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C76F83" w:rsidRPr="0096180A">
        <w:rPr>
          <w:rFonts w:cs="Times New Roman"/>
          <w:sz w:val="24"/>
          <w:szCs w:val="24"/>
        </w:rPr>
        <w:t>Maram Epstein</w:t>
      </w:r>
      <w:r w:rsidR="0096180A" w:rsidRPr="0096180A">
        <w:rPr>
          <w:rFonts w:cs="Times New Roman"/>
          <w:sz w:val="24"/>
          <w:szCs w:val="24"/>
        </w:rPr>
        <w:t xml:space="preserve">, Kathleen Freeman (guest), </w:t>
      </w:r>
      <w:r w:rsidR="00C76F83" w:rsidRPr="0096180A">
        <w:rPr>
          <w:rFonts w:cs="Times New Roman"/>
          <w:sz w:val="24"/>
          <w:szCs w:val="24"/>
        </w:rPr>
        <w:t>Brian Fox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C76F83" w:rsidRPr="0096180A">
        <w:rPr>
          <w:rFonts w:cs="Times New Roman"/>
          <w:sz w:val="24"/>
          <w:szCs w:val="24"/>
        </w:rPr>
        <w:t>Marina Guenza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487E98">
        <w:rPr>
          <w:rFonts w:cs="Times New Roman"/>
          <w:sz w:val="24"/>
          <w:szCs w:val="24"/>
        </w:rPr>
        <w:t xml:space="preserve">Heather Gustafson, </w:t>
      </w:r>
      <w:r w:rsidR="00C76F83" w:rsidRPr="0096180A">
        <w:rPr>
          <w:rFonts w:cs="Times New Roman"/>
          <w:sz w:val="24"/>
          <w:szCs w:val="24"/>
        </w:rPr>
        <w:t>Blair Hickok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C76F83" w:rsidRPr="0096180A">
        <w:rPr>
          <w:rFonts w:cs="Times New Roman"/>
          <w:sz w:val="24"/>
          <w:szCs w:val="24"/>
        </w:rPr>
        <w:t>Melanie Jackson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487E98">
        <w:rPr>
          <w:rFonts w:cs="Times New Roman"/>
          <w:sz w:val="24"/>
          <w:szCs w:val="24"/>
        </w:rPr>
        <w:t xml:space="preserve">Angela Lauer Chong (co-chair), Samantha Lim, </w:t>
      </w:r>
      <w:r w:rsidR="00C76F83" w:rsidRPr="0096180A">
        <w:rPr>
          <w:rFonts w:cs="Times New Roman"/>
          <w:sz w:val="24"/>
          <w:szCs w:val="24"/>
        </w:rPr>
        <w:t>Jamie Moffitt</w:t>
      </w:r>
      <w:r w:rsidR="0096180A" w:rsidRPr="0096180A">
        <w:rPr>
          <w:rFonts w:cs="Times New Roman"/>
          <w:sz w:val="24"/>
          <w:szCs w:val="24"/>
        </w:rPr>
        <w:t xml:space="preserve"> (co-chair), </w:t>
      </w:r>
      <w:r w:rsidR="00487E98" w:rsidRPr="0096180A">
        <w:rPr>
          <w:rFonts w:cs="Times New Roman"/>
          <w:sz w:val="24"/>
          <w:szCs w:val="24"/>
        </w:rPr>
        <w:t xml:space="preserve">JP Monroe, </w:t>
      </w:r>
      <w:r w:rsidR="00487E98">
        <w:rPr>
          <w:rFonts w:cs="Times New Roman"/>
          <w:sz w:val="24"/>
          <w:szCs w:val="24"/>
        </w:rPr>
        <w:t xml:space="preserve">Adrian Elisheva Parr Zaretsky (online), </w:t>
      </w:r>
      <w:r w:rsidR="00C76F83" w:rsidRPr="0096180A">
        <w:rPr>
          <w:rFonts w:cs="Times New Roman"/>
          <w:sz w:val="24"/>
          <w:szCs w:val="24"/>
        </w:rPr>
        <w:t>Daphne Patrick</w:t>
      </w:r>
      <w:r w:rsidR="0096180A" w:rsidRPr="0096180A">
        <w:rPr>
          <w:rFonts w:cs="Times New Roman"/>
          <w:sz w:val="24"/>
          <w:szCs w:val="24"/>
        </w:rPr>
        <w:t xml:space="preserve">, </w:t>
      </w:r>
      <w:r w:rsidR="00E3376B">
        <w:rPr>
          <w:rFonts w:cs="Times New Roman"/>
          <w:sz w:val="24"/>
          <w:szCs w:val="24"/>
        </w:rPr>
        <w:t xml:space="preserve">and </w:t>
      </w:r>
      <w:r w:rsidR="0096180A" w:rsidRPr="0096180A">
        <w:rPr>
          <w:rFonts w:cs="Times New Roman"/>
          <w:sz w:val="24"/>
          <w:szCs w:val="24"/>
        </w:rPr>
        <w:t>Ben Young (guest)</w:t>
      </w:r>
      <w:r w:rsidR="00E3376B">
        <w:rPr>
          <w:rFonts w:cs="Times New Roman"/>
          <w:sz w:val="24"/>
          <w:szCs w:val="24"/>
        </w:rPr>
        <w:t>.</w:t>
      </w:r>
    </w:p>
    <w:p w14:paraId="634EFC34" w14:textId="6FF8ECC9" w:rsidR="00D556FA" w:rsidRPr="008879F4" w:rsidRDefault="00D556FA" w:rsidP="00D556FA">
      <w:pPr>
        <w:rPr>
          <w:rFonts w:ascii="Calibri" w:eastAsia="Calibri" w:hAnsi="Calibri" w:cs="Calibri"/>
          <w:sz w:val="24"/>
          <w:szCs w:val="24"/>
        </w:rPr>
      </w:pPr>
      <w:r w:rsidRPr="008879F4">
        <w:rPr>
          <w:rFonts w:cs="Times New Roman"/>
          <w:b/>
          <w:sz w:val="24"/>
          <w:szCs w:val="24"/>
        </w:rPr>
        <w:t>Staff</w:t>
      </w:r>
      <w:r w:rsidRPr="008879F4">
        <w:rPr>
          <w:rFonts w:cs="Times New Roman"/>
          <w:sz w:val="24"/>
          <w:szCs w:val="24"/>
        </w:rPr>
        <w:t>: Debbie Sharp (Office of the senior VPFA)</w:t>
      </w:r>
      <w:r w:rsidR="00D414DB">
        <w:rPr>
          <w:rFonts w:cs="Times New Roman"/>
          <w:sz w:val="24"/>
          <w:szCs w:val="24"/>
        </w:rPr>
        <w:t>.</w:t>
      </w:r>
    </w:p>
    <w:p w14:paraId="2A951FDA" w14:textId="3BA0CF3C" w:rsidR="00D7617B" w:rsidRDefault="00D556FA" w:rsidP="00D556FA">
      <w:pPr>
        <w:rPr>
          <w:rFonts w:ascii="Calibri" w:eastAsia="Calibri" w:hAnsi="Calibri" w:cs="Calibri"/>
          <w:sz w:val="24"/>
          <w:szCs w:val="24"/>
        </w:rPr>
      </w:pPr>
      <w:r w:rsidRPr="008879F4">
        <w:rPr>
          <w:rFonts w:ascii="Calibri" w:eastAsia="Calibri" w:hAnsi="Calibri" w:cs="Calibri"/>
          <w:b/>
          <w:sz w:val="24"/>
          <w:szCs w:val="24"/>
        </w:rPr>
        <w:t>Introductions</w:t>
      </w:r>
      <w:r w:rsidR="004C6F93" w:rsidRPr="004C6F93">
        <w:rPr>
          <w:rFonts w:ascii="Calibri" w:eastAsia="Calibri" w:hAnsi="Calibri" w:cs="Calibri"/>
          <w:bCs/>
          <w:sz w:val="24"/>
          <w:szCs w:val="24"/>
        </w:rPr>
        <w:t xml:space="preserve">. </w:t>
      </w:r>
      <w:r w:rsidR="00D7617B">
        <w:rPr>
          <w:rFonts w:ascii="Calibri" w:eastAsia="Calibri" w:hAnsi="Calibri" w:cs="Calibri"/>
          <w:sz w:val="24"/>
          <w:szCs w:val="24"/>
        </w:rPr>
        <w:t xml:space="preserve">Co-chair </w:t>
      </w:r>
      <w:r w:rsidR="00E1003E">
        <w:rPr>
          <w:rFonts w:ascii="Calibri" w:eastAsia="Calibri" w:hAnsi="Calibri" w:cs="Calibri"/>
          <w:sz w:val="24"/>
          <w:szCs w:val="24"/>
        </w:rPr>
        <w:t xml:space="preserve">Angela Lauer Chong, </w:t>
      </w:r>
      <w:r w:rsidR="00D7617B" w:rsidRPr="00D7617B">
        <w:rPr>
          <w:rFonts w:ascii="Calibri" w:eastAsia="Calibri" w:hAnsi="Calibri" w:cs="Calibri"/>
          <w:sz w:val="24"/>
          <w:szCs w:val="24"/>
        </w:rPr>
        <w:t xml:space="preserve">vice president for </w:t>
      </w:r>
      <w:r w:rsidR="00E1003E">
        <w:rPr>
          <w:rFonts w:ascii="Calibri" w:eastAsia="Calibri" w:hAnsi="Calibri" w:cs="Calibri"/>
          <w:sz w:val="24"/>
          <w:szCs w:val="24"/>
        </w:rPr>
        <w:t xml:space="preserve">student life, </w:t>
      </w:r>
      <w:r w:rsidR="00D7617B">
        <w:rPr>
          <w:rFonts w:ascii="Calibri" w:eastAsia="Calibri" w:hAnsi="Calibri" w:cs="Calibri"/>
          <w:sz w:val="24"/>
          <w:szCs w:val="24"/>
        </w:rPr>
        <w:t>welcomed the group and asked everyone to introduce themselves.</w:t>
      </w:r>
    </w:p>
    <w:p w14:paraId="32CE3C91" w14:textId="65BB1984" w:rsidR="00343F2F" w:rsidRDefault="004016DD" w:rsidP="00343F2F">
      <w:pPr>
        <w:rPr>
          <w:rFonts w:ascii="Calibri" w:eastAsia="Calibri" w:hAnsi="Calibri" w:cs="Calibri"/>
          <w:sz w:val="24"/>
          <w:szCs w:val="24"/>
        </w:rPr>
      </w:pPr>
      <w:r w:rsidRPr="004016DD">
        <w:rPr>
          <w:rFonts w:ascii="Calibri" w:eastAsia="Calibri" w:hAnsi="Calibri" w:cs="Calibri"/>
          <w:b/>
          <w:bCs/>
          <w:sz w:val="24"/>
          <w:szCs w:val="24"/>
        </w:rPr>
        <w:t xml:space="preserve">UO </w:t>
      </w:r>
      <w:r w:rsidR="00487E98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4016DD">
        <w:rPr>
          <w:rFonts w:ascii="Calibri" w:eastAsia="Calibri" w:hAnsi="Calibri" w:cs="Calibri"/>
          <w:b/>
          <w:bCs/>
          <w:sz w:val="24"/>
          <w:szCs w:val="24"/>
        </w:rPr>
        <w:t>inancia</w:t>
      </w:r>
      <w:r w:rsidR="00487E98">
        <w:rPr>
          <w:rFonts w:ascii="Calibri" w:eastAsia="Calibri" w:hAnsi="Calibri" w:cs="Calibri"/>
          <w:b/>
          <w:bCs/>
          <w:sz w:val="24"/>
          <w:szCs w:val="24"/>
        </w:rPr>
        <w:t>l briefing</w:t>
      </w:r>
      <w:r w:rsidR="00487E98">
        <w:rPr>
          <w:rFonts w:ascii="Calibri" w:eastAsia="Calibri" w:hAnsi="Calibri" w:cs="Calibri"/>
          <w:sz w:val="24"/>
          <w:szCs w:val="24"/>
        </w:rPr>
        <w:t xml:space="preserve">. Brian Fox, </w:t>
      </w:r>
      <w:r w:rsidR="000C7D6A">
        <w:rPr>
          <w:rFonts w:ascii="Calibri" w:eastAsia="Calibri" w:hAnsi="Calibri" w:cs="Calibri"/>
          <w:sz w:val="24"/>
          <w:szCs w:val="24"/>
        </w:rPr>
        <w:t>a</w:t>
      </w:r>
      <w:r w:rsidR="00487E98" w:rsidRPr="00487E98">
        <w:rPr>
          <w:rFonts w:ascii="Calibri" w:eastAsia="Calibri" w:hAnsi="Calibri" w:cs="Calibri"/>
          <w:sz w:val="24"/>
          <w:szCs w:val="24"/>
        </w:rPr>
        <w:t xml:space="preserve">ssociate </w:t>
      </w:r>
      <w:r w:rsidR="000C7D6A">
        <w:rPr>
          <w:rFonts w:ascii="Calibri" w:eastAsia="Calibri" w:hAnsi="Calibri" w:cs="Calibri"/>
          <w:sz w:val="24"/>
          <w:szCs w:val="24"/>
        </w:rPr>
        <w:t>v</w:t>
      </w:r>
      <w:r w:rsidR="00487E98" w:rsidRPr="00487E98">
        <w:rPr>
          <w:rFonts w:ascii="Calibri" w:eastAsia="Calibri" w:hAnsi="Calibri" w:cs="Calibri"/>
          <w:sz w:val="24"/>
          <w:szCs w:val="24"/>
        </w:rPr>
        <w:t xml:space="preserve">ice </w:t>
      </w:r>
      <w:r w:rsidR="000C7D6A">
        <w:rPr>
          <w:rFonts w:ascii="Calibri" w:eastAsia="Calibri" w:hAnsi="Calibri" w:cs="Calibri"/>
          <w:sz w:val="24"/>
          <w:szCs w:val="24"/>
        </w:rPr>
        <w:t>p</w:t>
      </w:r>
      <w:r w:rsidR="00487E98" w:rsidRPr="00487E98">
        <w:rPr>
          <w:rFonts w:ascii="Calibri" w:eastAsia="Calibri" w:hAnsi="Calibri" w:cs="Calibri"/>
          <w:sz w:val="24"/>
          <w:szCs w:val="24"/>
        </w:rPr>
        <w:t xml:space="preserve">resident for </w:t>
      </w:r>
      <w:r w:rsidR="000C7D6A">
        <w:rPr>
          <w:rFonts w:ascii="Calibri" w:eastAsia="Calibri" w:hAnsi="Calibri" w:cs="Calibri"/>
          <w:sz w:val="24"/>
          <w:szCs w:val="24"/>
        </w:rPr>
        <w:t>b</w:t>
      </w:r>
      <w:r w:rsidR="00487E98" w:rsidRPr="00487E98">
        <w:rPr>
          <w:rFonts w:ascii="Calibri" w:eastAsia="Calibri" w:hAnsi="Calibri" w:cs="Calibri"/>
          <w:sz w:val="24"/>
          <w:szCs w:val="24"/>
        </w:rPr>
        <w:t>udget</w:t>
      </w:r>
      <w:r w:rsidR="000C7D6A">
        <w:rPr>
          <w:rFonts w:ascii="Calibri" w:eastAsia="Calibri" w:hAnsi="Calibri" w:cs="Calibri"/>
          <w:sz w:val="24"/>
          <w:szCs w:val="24"/>
        </w:rPr>
        <w:t>, f</w:t>
      </w:r>
      <w:r w:rsidR="00487E98" w:rsidRPr="00487E98">
        <w:rPr>
          <w:rFonts w:ascii="Calibri" w:eastAsia="Calibri" w:hAnsi="Calibri" w:cs="Calibri"/>
          <w:sz w:val="24"/>
          <w:szCs w:val="24"/>
        </w:rPr>
        <w:t xml:space="preserve">inancial </w:t>
      </w:r>
      <w:r w:rsidR="000C7D6A">
        <w:rPr>
          <w:rFonts w:ascii="Calibri" w:eastAsia="Calibri" w:hAnsi="Calibri" w:cs="Calibri"/>
          <w:sz w:val="24"/>
          <w:szCs w:val="24"/>
        </w:rPr>
        <w:t>a</w:t>
      </w:r>
      <w:r w:rsidR="00487E98" w:rsidRPr="00487E98">
        <w:rPr>
          <w:rFonts w:ascii="Calibri" w:eastAsia="Calibri" w:hAnsi="Calibri" w:cs="Calibri"/>
          <w:sz w:val="24"/>
          <w:szCs w:val="24"/>
        </w:rPr>
        <w:t>nalysi</w:t>
      </w:r>
      <w:r w:rsidR="000C7D6A">
        <w:rPr>
          <w:rFonts w:ascii="Calibri" w:eastAsia="Calibri" w:hAnsi="Calibri" w:cs="Calibri"/>
          <w:sz w:val="24"/>
          <w:szCs w:val="24"/>
        </w:rPr>
        <w:t>s</w:t>
      </w:r>
      <w:r w:rsidR="00487E98" w:rsidRPr="00487E98">
        <w:rPr>
          <w:rFonts w:ascii="Calibri" w:eastAsia="Calibri" w:hAnsi="Calibri" w:cs="Calibri"/>
          <w:sz w:val="24"/>
          <w:szCs w:val="24"/>
        </w:rPr>
        <w:t xml:space="preserve">, and </w:t>
      </w:r>
      <w:r w:rsidR="000C7D6A">
        <w:rPr>
          <w:rFonts w:ascii="Calibri" w:eastAsia="Calibri" w:hAnsi="Calibri" w:cs="Calibri"/>
          <w:sz w:val="24"/>
          <w:szCs w:val="24"/>
        </w:rPr>
        <w:t>d</w:t>
      </w:r>
      <w:r w:rsidR="00487E98" w:rsidRPr="00487E98">
        <w:rPr>
          <w:rFonts w:ascii="Calibri" w:eastAsia="Calibri" w:hAnsi="Calibri" w:cs="Calibri"/>
          <w:sz w:val="24"/>
          <w:szCs w:val="24"/>
        </w:rPr>
        <w:t xml:space="preserve">ata </w:t>
      </w:r>
      <w:r w:rsidR="000C7D6A">
        <w:rPr>
          <w:rFonts w:ascii="Calibri" w:eastAsia="Calibri" w:hAnsi="Calibri" w:cs="Calibri"/>
          <w:sz w:val="24"/>
          <w:szCs w:val="24"/>
        </w:rPr>
        <w:t>a</w:t>
      </w:r>
      <w:r w:rsidR="00487E98" w:rsidRPr="00487E98">
        <w:rPr>
          <w:rFonts w:ascii="Calibri" w:eastAsia="Calibri" w:hAnsi="Calibri" w:cs="Calibri"/>
          <w:sz w:val="24"/>
          <w:szCs w:val="24"/>
        </w:rPr>
        <w:t>nalytics</w:t>
      </w:r>
      <w:r w:rsidR="00487E98">
        <w:rPr>
          <w:rFonts w:ascii="Calibri" w:eastAsia="Calibri" w:hAnsi="Calibri" w:cs="Calibri"/>
          <w:sz w:val="24"/>
          <w:szCs w:val="24"/>
        </w:rPr>
        <w:t xml:space="preserve"> presented an overview of the university’s finances, encouraging people to ask questions throughout. </w:t>
      </w:r>
      <w:r w:rsidR="0076544F">
        <w:rPr>
          <w:rFonts w:ascii="Calibri" w:eastAsia="Calibri" w:hAnsi="Calibri" w:cs="Calibri"/>
          <w:sz w:val="24"/>
          <w:szCs w:val="24"/>
        </w:rPr>
        <w:t xml:space="preserve">He shared the </w:t>
      </w:r>
      <w:r w:rsidR="000C7D6A">
        <w:rPr>
          <w:rFonts w:ascii="Calibri" w:eastAsia="Calibri" w:hAnsi="Calibri" w:cs="Calibri"/>
          <w:sz w:val="24"/>
          <w:szCs w:val="24"/>
        </w:rPr>
        <w:t xml:space="preserve">UO </w:t>
      </w:r>
      <w:r w:rsidR="0076544F">
        <w:rPr>
          <w:rFonts w:ascii="Calibri" w:eastAsia="Calibri" w:hAnsi="Calibri" w:cs="Calibri"/>
          <w:sz w:val="24"/>
          <w:szCs w:val="24"/>
        </w:rPr>
        <w:t>budget structure, emphasizing that TFAB will focus mainly on the Education and General (E&amp;G) Fund.</w:t>
      </w:r>
      <w:r w:rsidR="00343F2F">
        <w:rPr>
          <w:rFonts w:ascii="Calibri" w:eastAsia="Calibri" w:hAnsi="Calibri" w:cs="Calibri"/>
          <w:sz w:val="24"/>
          <w:szCs w:val="24"/>
        </w:rPr>
        <w:t xml:space="preserve"> Fox discussed the failure of state appropriation levels to keep up with university cost drivers,</w:t>
      </w:r>
      <w:r w:rsidR="008410A5">
        <w:rPr>
          <w:rFonts w:ascii="Calibri" w:eastAsia="Calibri" w:hAnsi="Calibri" w:cs="Calibri"/>
          <w:sz w:val="24"/>
          <w:szCs w:val="24"/>
        </w:rPr>
        <w:t xml:space="preserve"> the necessity of offering discounted tuition packages to attract nonresident students, and the fact that </w:t>
      </w:r>
      <w:r w:rsidR="00343F2F">
        <w:rPr>
          <w:rFonts w:ascii="Calibri" w:eastAsia="Calibri" w:hAnsi="Calibri" w:cs="Calibri"/>
          <w:sz w:val="24"/>
          <w:szCs w:val="24"/>
        </w:rPr>
        <w:t xml:space="preserve">nonresident students </w:t>
      </w:r>
      <w:r w:rsidR="008410A5">
        <w:rPr>
          <w:rFonts w:ascii="Calibri" w:eastAsia="Calibri" w:hAnsi="Calibri" w:cs="Calibri"/>
          <w:sz w:val="24"/>
          <w:szCs w:val="24"/>
        </w:rPr>
        <w:t xml:space="preserve">have been increasingly </w:t>
      </w:r>
      <w:r w:rsidR="00343F2F">
        <w:rPr>
          <w:rFonts w:ascii="Calibri" w:eastAsia="Calibri" w:hAnsi="Calibri" w:cs="Calibri"/>
          <w:sz w:val="24"/>
          <w:szCs w:val="24"/>
        </w:rPr>
        <w:t>subsidiz</w:t>
      </w:r>
      <w:r w:rsidR="008410A5">
        <w:rPr>
          <w:rFonts w:ascii="Calibri" w:eastAsia="Calibri" w:hAnsi="Calibri" w:cs="Calibri"/>
          <w:sz w:val="24"/>
          <w:szCs w:val="24"/>
        </w:rPr>
        <w:t>ing</w:t>
      </w:r>
      <w:r w:rsidR="00343F2F">
        <w:rPr>
          <w:rFonts w:ascii="Calibri" w:eastAsia="Calibri" w:hAnsi="Calibri" w:cs="Calibri"/>
          <w:sz w:val="24"/>
          <w:szCs w:val="24"/>
        </w:rPr>
        <w:t xml:space="preserve"> the total cost of education</w:t>
      </w:r>
      <w:r w:rsidR="00D10C56">
        <w:rPr>
          <w:rFonts w:ascii="Calibri" w:eastAsia="Calibri" w:hAnsi="Calibri" w:cs="Calibri"/>
          <w:sz w:val="24"/>
          <w:szCs w:val="24"/>
        </w:rPr>
        <w:t xml:space="preserve"> for resident students</w:t>
      </w:r>
      <w:r w:rsidR="00343F2F">
        <w:rPr>
          <w:rFonts w:ascii="Calibri" w:eastAsia="Calibri" w:hAnsi="Calibri" w:cs="Calibri"/>
          <w:sz w:val="24"/>
          <w:szCs w:val="24"/>
        </w:rPr>
        <w:t xml:space="preserve">. </w:t>
      </w:r>
      <w:r w:rsidR="008410A5">
        <w:rPr>
          <w:rFonts w:ascii="Calibri" w:eastAsia="Calibri" w:hAnsi="Calibri" w:cs="Calibri"/>
          <w:sz w:val="24"/>
          <w:szCs w:val="24"/>
        </w:rPr>
        <w:t xml:space="preserve">He then presented the major cost drivers projected </w:t>
      </w:r>
      <w:r w:rsidR="000C7D6A">
        <w:rPr>
          <w:rFonts w:ascii="Calibri" w:eastAsia="Calibri" w:hAnsi="Calibri" w:cs="Calibri"/>
          <w:sz w:val="24"/>
          <w:szCs w:val="24"/>
        </w:rPr>
        <w:t xml:space="preserve">for </w:t>
      </w:r>
      <w:r w:rsidR="008410A5">
        <w:rPr>
          <w:rFonts w:ascii="Calibri" w:eastAsia="Calibri" w:hAnsi="Calibri" w:cs="Calibri"/>
          <w:sz w:val="24"/>
          <w:szCs w:val="24"/>
        </w:rPr>
        <w:t xml:space="preserve">FY26, noting that updated projections </w:t>
      </w:r>
      <w:r w:rsidR="0088539E">
        <w:rPr>
          <w:rFonts w:ascii="Calibri" w:eastAsia="Calibri" w:hAnsi="Calibri" w:cs="Calibri"/>
          <w:sz w:val="24"/>
          <w:szCs w:val="24"/>
        </w:rPr>
        <w:t xml:space="preserve">for FY27 </w:t>
      </w:r>
      <w:r w:rsidR="00CC3919">
        <w:rPr>
          <w:rFonts w:ascii="Calibri" w:eastAsia="Calibri" w:hAnsi="Calibri" w:cs="Calibri"/>
          <w:sz w:val="24"/>
          <w:szCs w:val="24"/>
        </w:rPr>
        <w:t xml:space="preserve">cost drivers </w:t>
      </w:r>
      <w:r w:rsidR="008410A5">
        <w:rPr>
          <w:rFonts w:ascii="Calibri" w:eastAsia="Calibri" w:hAnsi="Calibri" w:cs="Calibri"/>
          <w:sz w:val="24"/>
          <w:szCs w:val="24"/>
        </w:rPr>
        <w:t xml:space="preserve">would be </w:t>
      </w:r>
      <w:r w:rsidR="00CC3919">
        <w:rPr>
          <w:rFonts w:ascii="Calibri" w:eastAsia="Calibri" w:hAnsi="Calibri" w:cs="Calibri"/>
          <w:sz w:val="24"/>
          <w:szCs w:val="24"/>
        </w:rPr>
        <w:t>discussed in</w:t>
      </w:r>
      <w:r w:rsidR="008410A5">
        <w:rPr>
          <w:rFonts w:ascii="Calibri" w:eastAsia="Calibri" w:hAnsi="Calibri" w:cs="Calibri"/>
          <w:sz w:val="24"/>
          <w:szCs w:val="24"/>
        </w:rPr>
        <w:t xml:space="preserve"> </w:t>
      </w:r>
      <w:r w:rsidR="0088539E">
        <w:rPr>
          <w:rFonts w:ascii="Calibri" w:eastAsia="Calibri" w:hAnsi="Calibri" w:cs="Calibri"/>
          <w:sz w:val="24"/>
          <w:szCs w:val="24"/>
        </w:rPr>
        <w:t>a future meeting</w:t>
      </w:r>
      <w:r w:rsidR="00CC3919">
        <w:rPr>
          <w:rFonts w:ascii="Calibri" w:eastAsia="Calibri" w:hAnsi="Calibri" w:cs="Calibri"/>
          <w:sz w:val="24"/>
          <w:szCs w:val="24"/>
        </w:rPr>
        <w:t>.</w:t>
      </w:r>
      <w:r w:rsidR="008410A5">
        <w:rPr>
          <w:rFonts w:ascii="Calibri" w:eastAsia="Calibri" w:hAnsi="Calibri" w:cs="Calibri"/>
          <w:sz w:val="24"/>
          <w:szCs w:val="24"/>
        </w:rPr>
        <w:t xml:space="preserve"> </w:t>
      </w:r>
      <w:r w:rsidR="00BB20CE">
        <w:rPr>
          <w:rFonts w:ascii="Calibri" w:eastAsia="Calibri" w:hAnsi="Calibri" w:cs="Calibri"/>
          <w:sz w:val="24"/>
          <w:szCs w:val="24"/>
        </w:rPr>
        <w:t>Fox noted various budget challenges, including the rising cost of benefits (health insurance and retirement programs) and changing enrollment trends—particularly the decline in international student enrollment</w:t>
      </w:r>
      <w:r w:rsidR="009301FA">
        <w:rPr>
          <w:rFonts w:ascii="Calibri" w:eastAsia="Calibri" w:hAnsi="Calibri" w:cs="Calibri"/>
          <w:sz w:val="24"/>
          <w:szCs w:val="24"/>
        </w:rPr>
        <w:t xml:space="preserve"> after 2015 and the recent challenges with recruiting nonresident domestic students.</w:t>
      </w:r>
      <w:r w:rsidR="00BB20CE">
        <w:rPr>
          <w:rFonts w:ascii="Calibri" w:eastAsia="Calibri" w:hAnsi="Calibri" w:cs="Calibri"/>
          <w:sz w:val="24"/>
          <w:szCs w:val="24"/>
        </w:rPr>
        <w:t xml:space="preserve"> </w:t>
      </w:r>
    </w:p>
    <w:p w14:paraId="7944A45B" w14:textId="27C37310" w:rsidR="0095425C" w:rsidRDefault="0076544F" w:rsidP="008410A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group asked questions about how the E&amp;G fund is split between school and college budgets, central administration, and institutional expen</w:t>
      </w:r>
      <w:r w:rsidR="00343F2F">
        <w:rPr>
          <w:rFonts w:ascii="Calibri" w:eastAsia="Calibri" w:hAnsi="Calibri" w:cs="Calibri"/>
          <w:sz w:val="24"/>
          <w:szCs w:val="24"/>
        </w:rPr>
        <w:t xml:space="preserve">ses; whether institutional expenses cover cost overruns on capital projects; </w:t>
      </w:r>
      <w:r w:rsidR="008410A5">
        <w:rPr>
          <w:rFonts w:ascii="Calibri" w:eastAsia="Calibri" w:hAnsi="Calibri" w:cs="Calibri"/>
          <w:sz w:val="24"/>
          <w:szCs w:val="24"/>
        </w:rPr>
        <w:t xml:space="preserve">and </w:t>
      </w:r>
      <w:r w:rsidR="00343F2F">
        <w:rPr>
          <w:rFonts w:ascii="Calibri" w:eastAsia="Calibri" w:hAnsi="Calibri" w:cs="Calibri"/>
          <w:sz w:val="24"/>
          <w:szCs w:val="24"/>
        </w:rPr>
        <w:t>if auxiliary revenue can fund academic expenses</w:t>
      </w:r>
      <w:r w:rsidR="008410A5">
        <w:rPr>
          <w:rFonts w:ascii="Calibri" w:eastAsia="Calibri" w:hAnsi="Calibri" w:cs="Calibri"/>
          <w:sz w:val="24"/>
          <w:szCs w:val="24"/>
        </w:rPr>
        <w:t xml:space="preserve">. Participants also asked about the </w:t>
      </w:r>
      <w:r w:rsidR="00C75AB2">
        <w:rPr>
          <w:rFonts w:ascii="Calibri" w:eastAsia="Calibri" w:hAnsi="Calibri" w:cs="Calibri"/>
          <w:sz w:val="24"/>
          <w:szCs w:val="24"/>
        </w:rPr>
        <w:t>fees</w:t>
      </w:r>
      <w:r w:rsidR="008410A5">
        <w:rPr>
          <w:rFonts w:ascii="Calibri" w:eastAsia="Calibri" w:hAnsi="Calibri" w:cs="Calibri"/>
          <w:sz w:val="24"/>
          <w:szCs w:val="24"/>
        </w:rPr>
        <w:t xml:space="preserve"> charged on donations made to</w:t>
      </w:r>
      <w:r w:rsidR="008C7A60">
        <w:rPr>
          <w:rFonts w:ascii="Calibri" w:eastAsia="Calibri" w:hAnsi="Calibri" w:cs="Calibri"/>
          <w:sz w:val="24"/>
          <w:szCs w:val="24"/>
        </w:rPr>
        <w:t xml:space="preserve"> the university</w:t>
      </w:r>
      <w:r w:rsidR="008410A5">
        <w:rPr>
          <w:rFonts w:ascii="Calibri" w:eastAsia="Calibri" w:hAnsi="Calibri" w:cs="Calibri"/>
          <w:sz w:val="24"/>
          <w:szCs w:val="24"/>
        </w:rPr>
        <w:t xml:space="preserve">; how the proportion of resident and nonresident students at the UO compares to other universities in the Big Ten and AAU (Association of American Universities); how the </w:t>
      </w:r>
      <w:r w:rsidR="008C7A60">
        <w:rPr>
          <w:rFonts w:ascii="Calibri" w:eastAsia="Calibri" w:hAnsi="Calibri" w:cs="Calibri"/>
          <w:sz w:val="24"/>
          <w:szCs w:val="24"/>
        </w:rPr>
        <w:t xml:space="preserve">university’s </w:t>
      </w:r>
      <w:r w:rsidR="008410A5">
        <w:rPr>
          <w:rFonts w:ascii="Calibri" w:eastAsia="Calibri" w:hAnsi="Calibri" w:cs="Calibri"/>
          <w:sz w:val="24"/>
          <w:szCs w:val="24"/>
        </w:rPr>
        <w:t xml:space="preserve">Tenure Reduction Program (TRP) has </w:t>
      </w:r>
      <w:r w:rsidR="008C7A60">
        <w:rPr>
          <w:rFonts w:ascii="Calibri" w:eastAsia="Calibri" w:hAnsi="Calibri" w:cs="Calibri"/>
          <w:sz w:val="24"/>
          <w:szCs w:val="24"/>
        </w:rPr>
        <w:t>impacted the budget</w:t>
      </w:r>
      <w:r w:rsidR="008410A5">
        <w:rPr>
          <w:rFonts w:ascii="Calibri" w:eastAsia="Calibri" w:hAnsi="Calibri" w:cs="Calibri"/>
          <w:sz w:val="24"/>
          <w:szCs w:val="24"/>
        </w:rPr>
        <w:t xml:space="preserve">; and </w:t>
      </w:r>
      <w:r w:rsidR="008C7A60">
        <w:rPr>
          <w:rFonts w:ascii="Calibri" w:eastAsia="Calibri" w:hAnsi="Calibri" w:cs="Calibri"/>
          <w:sz w:val="24"/>
          <w:szCs w:val="24"/>
        </w:rPr>
        <w:t xml:space="preserve">whether the </w:t>
      </w:r>
      <w:r w:rsidR="008410A5">
        <w:rPr>
          <w:rFonts w:ascii="Calibri" w:eastAsia="Calibri" w:hAnsi="Calibri" w:cs="Calibri"/>
          <w:sz w:val="24"/>
          <w:szCs w:val="24"/>
        </w:rPr>
        <w:t xml:space="preserve">UO </w:t>
      </w:r>
      <w:r w:rsidR="008C7A60">
        <w:rPr>
          <w:rFonts w:ascii="Calibri" w:eastAsia="Calibri" w:hAnsi="Calibri" w:cs="Calibri"/>
          <w:sz w:val="24"/>
          <w:szCs w:val="24"/>
        </w:rPr>
        <w:t xml:space="preserve">uses </w:t>
      </w:r>
      <w:r w:rsidR="00EB71A5">
        <w:rPr>
          <w:rFonts w:ascii="Calibri" w:eastAsia="Calibri" w:hAnsi="Calibri" w:cs="Calibri"/>
          <w:sz w:val="24"/>
          <w:szCs w:val="24"/>
        </w:rPr>
        <w:t>long</w:t>
      </w:r>
      <w:r w:rsidR="0014484D">
        <w:rPr>
          <w:rFonts w:ascii="Calibri" w:eastAsia="Calibri" w:hAnsi="Calibri" w:cs="Calibri"/>
          <w:sz w:val="24"/>
          <w:szCs w:val="24"/>
        </w:rPr>
        <w:t>-</w:t>
      </w:r>
      <w:r w:rsidR="00EB71A5">
        <w:rPr>
          <w:rFonts w:ascii="Calibri" w:eastAsia="Calibri" w:hAnsi="Calibri" w:cs="Calibri"/>
          <w:sz w:val="24"/>
          <w:szCs w:val="24"/>
        </w:rPr>
        <w:t xml:space="preserve">term budget </w:t>
      </w:r>
      <w:r w:rsidR="008C7A60">
        <w:rPr>
          <w:rFonts w:ascii="Calibri" w:eastAsia="Calibri" w:hAnsi="Calibri" w:cs="Calibri"/>
          <w:sz w:val="24"/>
          <w:szCs w:val="24"/>
        </w:rPr>
        <w:t>projections</w:t>
      </w:r>
      <w:r w:rsidR="008410A5">
        <w:rPr>
          <w:rFonts w:ascii="Calibri" w:eastAsia="Calibri" w:hAnsi="Calibri" w:cs="Calibri"/>
          <w:sz w:val="24"/>
          <w:szCs w:val="24"/>
        </w:rPr>
        <w:t xml:space="preserve">. </w:t>
      </w:r>
    </w:p>
    <w:p w14:paraId="225E9148" w14:textId="30B880BE" w:rsidR="00BB20CE" w:rsidRDefault="00BB20CE" w:rsidP="008410A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JP Monroe, director of institutional research, presented data showing resident and nonresident tuition and mandatory fees for the </w:t>
      </w:r>
      <w:r w:rsidR="006A1283">
        <w:rPr>
          <w:rFonts w:ascii="Calibri" w:eastAsia="Calibri" w:hAnsi="Calibri" w:cs="Calibri"/>
          <w:sz w:val="24"/>
          <w:szCs w:val="24"/>
        </w:rPr>
        <w:t xml:space="preserve">university’s </w:t>
      </w:r>
      <w:r>
        <w:rPr>
          <w:rFonts w:ascii="Calibri" w:eastAsia="Calibri" w:hAnsi="Calibri" w:cs="Calibri"/>
          <w:sz w:val="24"/>
          <w:szCs w:val="24"/>
        </w:rPr>
        <w:t>2025 tuition cohorts compared to t</w:t>
      </w:r>
      <w:r w:rsidR="006A1283">
        <w:rPr>
          <w:rFonts w:ascii="Calibri" w:eastAsia="Calibri" w:hAnsi="Calibri" w:cs="Calibri"/>
          <w:sz w:val="24"/>
          <w:szCs w:val="24"/>
        </w:rPr>
        <w:t xml:space="preserve">uition and mandatory fees at other </w:t>
      </w:r>
      <w:r>
        <w:rPr>
          <w:rFonts w:ascii="Calibri" w:eastAsia="Calibri" w:hAnsi="Calibri" w:cs="Calibri"/>
          <w:sz w:val="24"/>
          <w:szCs w:val="24"/>
        </w:rPr>
        <w:t xml:space="preserve">AAU publics. He also shared the cost of attendance for </w:t>
      </w:r>
      <w:r w:rsidR="006A1283">
        <w:rPr>
          <w:rFonts w:ascii="Calibri" w:eastAsia="Calibri" w:hAnsi="Calibri" w:cs="Calibri"/>
          <w:sz w:val="24"/>
          <w:szCs w:val="24"/>
        </w:rPr>
        <w:t xml:space="preserve">2025-26 </w:t>
      </w:r>
      <w:r>
        <w:rPr>
          <w:rFonts w:ascii="Calibri" w:eastAsia="Calibri" w:hAnsi="Calibri" w:cs="Calibri"/>
          <w:sz w:val="24"/>
          <w:szCs w:val="24"/>
        </w:rPr>
        <w:t>for resident and nonresident undergraduate students at the UO and other Big Ten public universities.</w:t>
      </w:r>
    </w:p>
    <w:p w14:paraId="087E029A" w14:textId="71FDA5FD" w:rsidR="00BB20CE" w:rsidRDefault="00BB20CE" w:rsidP="008410A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group discussed housing costs as an important factor in university cost of attendance data, commented on universities with tuition plateaus, and asked about the PathwayOregon program.</w:t>
      </w:r>
    </w:p>
    <w:p w14:paraId="777F63BA" w14:textId="35BFB629" w:rsidR="00C03038" w:rsidRDefault="00C03038" w:rsidP="008410A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slides presented by Fox and Monroe are available </w:t>
      </w:r>
      <w:hyperlink r:id="rId8" w:history="1">
        <w:r w:rsidRPr="00C03038">
          <w:rPr>
            <w:rStyle w:val="Hyperlink"/>
            <w:rFonts w:ascii="Calibri" w:eastAsia="Calibri" w:hAnsi="Calibri" w:cs="Calibri"/>
            <w:sz w:val="24"/>
            <w:szCs w:val="24"/>
          </w:rPr>
          <w:t>online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14:paraId="2F755061" w14:textId="3A39AFDC" w:rsidR="00421257" w:rsidRPr="008879F4" w:rsidRDefault="00E3376B" w:rsidP="00AB22F3">
      <w:pPr>
        <w:rPr>
          <w:sz w:val="24"/>
          <w:szCs w:val="24"/>
        </w:rPr>
      </w:pPr>
      <w:r w:rsidRPr="00BB20CE">
        <w:rPr>
          <w:b/>
          <w:sz w:val="24"/>
          <w:szCs w:val="24"/>
        </w:rPr>
        <w:t>Adjournment</w:t>
      </w:r>
      <w:r w:rsidRPr="00BB20CE">
        <w:rPr>
          <w:sz w:val="24"/>
          <w:szCs w:val="24"/>
        </w:rPr>
        <w:t xml:space="preserve">. </w:t>
      </w:r>
      <w:r w:rsidRPr="00BB20CE">
        <w:rPr>
          <w:rFonts w:ascii="Calibri" w:eastAsia="Calibri" w:hAnsi="Calibri" w:cs="Calibri"/>
          <w:sz w:val="24"/>
          <w:szCs w:val="24"/>
        </w:rPr>
        <w:t xml:space="preserve">The meeting adjourned at </w:t>
      </w:r>
      <w:r w:rsidR="005B4144" w:rsidRPr="00BB20CE">
        <w:rPr>
          <w:rFonts w:ascii="Calibri" w:eastAsia="Calibri" w:hAnsi="Calibri" w:cs="Calibri"/>
          <w:sz w:val="24"/>
          <w:szCs w:val="24"/>
        </w:rPr>
        <w:t>3</w:t>
      </w:r>
      <w:r w:rsidR="00B52CC6" w:rsidRPr="00BB20CE">
        <w:rPr>
          <w:rFonts w:ascii="Calibri" w:eastAsia="Calibri" w:hAnsi="Calibri" w:cs="Calibri"/>
          <w:sz w:val="24"/>
          <w:szCs w:val="24"/>
        </w:rPr>
        <w:t>:</w:t>
      </w:r>
      <w:r w:rsidR="007631B5" w:rsidRPr="00BB20CE">
        <w:rPr>
          <w:rFonts w:ascii="Calibri" w:eastAsia="Calibri" w:hAnsi="Calibri" w:cs="Calibri"/>
          <w:sz w:val="24"/>
          <w:szCs w:val="24"/>
        </w:rPr>
        <w:t>29</w:t>
      </w:r>
      <w:r w:rsidR="00B52CC6" w:rsidRPr="00BB20CE">
        <w:rPr>
          <w:rFonts w:ascii="Calibri" w:eastAsia="Calibri" w:hAnsi="Calibri" w:cs="Calibri"/>
          <w:sz w:val="24"/>
          <w:szCs w:val="24"/>
        </w:rPr>
        <w:t>p</w:t>
      </w:r>
      <w:r w:rsidRPr="00BB20CE">
        <w:rPr>
          <w:rFonts w:ascii="Calibri" w:eastAsia="Calibri" w:hAnsi="Calibri" w:cs="Calibri"/>
          <w:sz w:val="24"/>
          <w:szCs w:val="24"/>
        </w:rPr>
        <w:t>m.</w:t>
      </w:r>
    </w:p>
    <w:p w14:paraId="515E6704" w14:textId="3DF13F2C" w:rsidR="00D556FA" w:rsidRPr="004C6F93" w:rsidRDefault="00D556FA" w:rsidP="00D556FA">
      <w:pPr>
        <w:tabs>
          <w:tab w:val="left" w:pos="2514"/>
        </w:tabs>
        <w:rPr>
          <w:sz w:val="24"/>
          <w:szCs w:val="24"/>
        </w:rPr>
      </w:pPr>
    </w:p>
    <w:sectPr w:rsidR="00D556FA" w:rsidRPr="004C6F93" w:rsidSect="000C7D6A">
      <w:footerReference w:type="default" r:id="rId9"/>
      <w:pgSz w:w="12240" w:h="15840"/>
      <w:pgMar w:top="1710" w:right="1440" w:bottom="153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22C7" w14:textId="77777777" w:rsidR="00E254D1" w:rsidRDefault="00E254D1" w:rsidP="008879F4">
      <w:pPr>
        <w:spacing w:after="0" w:line="240" w:lineRule="auto"/>
      </w:pPr>
      <w:r>
        <w:separator/>
      </w:r>
    </w:p>
  </w:endnote>
  <w:endnote w:type="continuationSeparator" w:id="0">
    <w:p w14:paraId="33297455" w14:textId="77777777" w:rsidR="00E254D1" w:rsidRDefault="00E254D1" w:rsidP="0088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492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4DE244" w14:textId="4C2CEE06" w:rsidR="004C6F93" w:rsidRDefault="004C6F93">
            <w:pPr>
              <w:pStyle w:val="Footer"/>
              <w:jc w:val="right"/>
            </w:pPr>
          </w:p>
          <w:p w14:paraId="3042F3FF" w14:textId="50834713" w:rsidR="008879F4" w:rsidRDefault="008879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F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97351" w14:textId="77777777" w:rsidR="008879F4" w:rsidRDefault="0088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686F" w14:textId="77777777" w:rsidR="00E254D1" w:rsidRDefault="00E254D1" w:rsidP="008879F4">
      <w:pPr>
        <w:spacing w:after="0" w:line="240" w:lineRule="auto"/>
      </w:pPr>
      <w:r>
        <w:separator/>
      </w:r>
    </w:p>
  </w:footnote>
  <w:footnote w:type="continuationSeparator" w:id="0">
    <w:p w14:paraId="45CCF83F" w14:textId="77777777" w:rsidR="00E254D1" w:rsidRDefault="00E254D1" w:rsidP="0088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689"/>
    <w:multiLevelType w:val="hybridMultilevel"/>
    <w:tmpl w:val="771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F0E"/>
    <w:multiLevelType w:val="hybridMultilevel"/>
    <w:tmpl w:val="3D2E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C84"/>
    <w:multiLevelType w:val="hybridMultilevel"/>
    <w:tmpl w:val="B58E9D74"/>
    <w:lvl w:ilvl="0" w:tplc="FD52EA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746"/>
    <w:multiLevelType w:val="hybridMultilevel"/>
    <w:tmpl w:val="F7E6B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34C70"/>
    <w:multiLevelType w:val="hybridMultilevel"/>
    <w:tmpl w:val="185E21A0"/>
    <w:lvl w:ilvl="0" w:tplc="2A22C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32CB7"/>
    <w:multiLevelType w:val="hybridMultilevel"/>
    <w:tmpl w:val="594E7C1C"/>
    <w:lvl w:ilvl="0" w:tplc="B9E6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44836"/>
    <w:multiLevelType w:val="hybridMultilevel"/>
    <w:tmpl w:val="A672CDB4"/>
    <w:lvl w:ilvl="0" w:tplc="8CA87E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61318"/>
    <w:multiLevelType w:val="hybridMultilevel"/>
    <w:tmpl w:val="6E18FF08"/>
    <w:lvl w:ilvl="0" w:tplc="2A22C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06FBE"/>
    <w:multiLevelType w:val="hybridMultilevel"/>
    <w:tmpl w:val="330C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12494">
    <w:abstractNumId w:val="5"/>
  </w:num>
  <w:num w:numId="2" w16cid:durableId="1441027469">
    <w:abstractNumId w:val="2"/>
  </w:num>
  <w:num w:numId="3" w16cid:durableId="1090736092">
    <w:abstractNumId w:val="8"/>
  </w:num>
  <w:num w:numId="4" w16cid:durableId="653146724">
    <w:abstractNumId w:val="0"/>
  </w:num>
  <w:num w:numId="5" w16cid:durableId="596401398">
    <w:abstractNumId w:val="4"/>
  </w:num>
  <w:num w:numId="6" w16cid:durableId="470905582">
    <w:abstractNumId w:val="7"/>
  </w:num>
  <w:num w:numId="7" w16cid:durableId="1818305452">
    <w:abstractNumId w:val="3"/>
  </w:num>
  <w:num w:numId="8" w16cid:durableId="1348601258">
    <w:abstractNumId w:val="1"/>
  </w:num>
  <w:num w:numId="9" w16cid:durableId="612975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D5"/>
    <w:rsid w:val="000003BA"/>
    <w:rsid w:val="00022FF7"/>
    <w:rsid w:val="000A14F1"/>
    <w:rsid w:val="000B1ED5"/>
    <w:rsid w:val="000B70C9"/>
    <w:rsid w:val="000C7D6A"/>
    <w:rsid w:val="000F5B90"/>
    <w:rsid w:val="0010288C"/>
    <w:rsid w:val="001174B0"/>
    <w:rsid w:val="00133B6B"/>
    <w:rsid w:val="00141249"/>
    <w:rsid w:val="0014484D"/>
    <w:rsid w:val="00144E67"/>
    <w:rsid w:val="00155B27"/>
    <w:rsid w:val="00170CBE"/>
    <w:rsid w:val="001A67D5"/>
    <w:rsid w:val="001E253B"/>
    <w:rsid w:val="001E5E99"/>
    <w:rsid w:val="00216D4A"/>
    <w:rsid w:val="00226D5B"/>
    <w:rsid w:val="00257871"/>
    <w:rsid w:val="00310855"/>
    <w:rsid w:val="00333B1C"/>
    <w:rsid w:val="00343CC8"/>
    <w:rsid w:val="00343F2F"/>
    <w:rsid w:val="00353D21"/>
    <w:rsid w:val="0036232A"/>
    <w:rsid w:val="00363EDC"/>
    <w:rsid w:val="00364CCC"/>
    <w:rsid w:val="00366D85"/>
    <w:rsid w:val="0039330D"/>
    <w:rsid w:val="003C2F2A"/>
    <w:rsid w:val="003C6080"/>
    <w:rsid w:val="003F3941"/>
    <w:rsid w:val="004016DD"/>
    <w:rsid w:val="004128FC"/>
    <w:rsid w:val="004154F6"/>
    <w:rsid w:val="0042056F"/>
    <w:rsid w:val="00421257"/>
    <w:rsid w:val="00451688"/>
    <w:rsid w:val="0047766A"/>
    <w:rsid w:val="00487E98"/>
    <w:rsid w:val="00490482"/>
    <w:rsid w:val="004A0F65"/>
    <w:rsid w:val="004B6864"/>
    <w:rsid w:val="004C45F2"/>
    <w:rsid w:val="004C6F93"/>
    <w:rsid w:val="004D24D4"/>
    <w:rsid w:val="004E045E"/>
    <w:rsid w:val="004E0920"/>
    <w:rsid w:val="004E42CD"/>
    <w:rsid w:val="004E4BF6"/>
    <w:rsid w:val="00507ACB"/>
    <w:rsid w:val="005318B4"/>
    <w:rsid w:val="005656D5"/>
    <w:rsid w:val="005B21D3"/>
    <w:rsid w:val="005B3897"/>
    <w:rsid w:val="005B4144"/>
    <w:rsid w:val="005B5EDF"/>
    <w:rsid w:val="005D4D47"/>
    <w:rsid w:val="00677DF1"/>
    <w:rsid w:val="0069415E"/>
    <w:rsid w:val="006A1283"/>
    <w:rsid w:val="006D5377"/>
    <w:rsid w:val="006D7FC9"/>
    <w:rsid w:val="00711C94"/>
    <w:rsid w:val="0074229F"/>
    <w:rsid w:val="00762235"/>
    <w:rsid w:val="007631B5"/>
    <w:rsid w:val="0076544F"/>
    <w:rsid w:val="007A07BA"/>
    <w:rsid w:val="007B26D2"/>
    <w:rsid w:val="007F2B01"/>
    <w:rsid w:val="00804743"/>
    <w:rsid w:val="008410A5"/>
    <w:rsid w:val="00845FA8"/>
    <w:rsid w:val="0088539E"/>
    <w:rsid w:val="00885DCC"/>
    <w:rsid w:val="008879F4"/>
    <w:rsid w:val="008B66AC"/>
    <w:rsid w:val="008C1798"/>
    <w:rsid w:val="008C7A60"/>
    <w:rsid w:val="008D1AE1"/>
    <w:rsid w:val="008F5027"/>
    <w:rsid w:val="00910879"/>
    <w:rsid w:val="00911B78"/>
    <w:rsid w:val="00925BD6"/>
    <w:rsid w:val="009301FA"/>
    <w:rsid w:val="00931A6B"/>
    <w:rsid w:val="00942CBE"/>
    <w:rsid w:val="0095425C"/>
    <w:rsid w:val="0096180A"/>
    <w:rsid w:val="00990824"/>
    <w:rsid w:val="009A21FC"/>
    <w:rsid w:val="009B12C7"/>
    <w:rsid w:val="009C7ECE"/>
    <w:rsid w:val="009F1DD5"/>
    <w:rsid w:val="00A16A1D"/>
    <w:rsid w:val="00A22F2B"/>
    <w:rsid w:val="00A238A3"/>
    <w:rsid w:val="00A70F69"/>
    <w:rsid w:val="00A940D8"/>
    <w:rsid w:val="00A9518B"/>
    <w:rsid w:val="00AA4F42"/>
    <w:rsid w:val="00AB22F3"/>
    <w:rsid w:val="00AD13AF"/>
    <w:rsid w:val="00AD2655"/>
    <w:rsid w:val="00AE6A3A"/>
    <w:rsid w:val="00AE7E98"/>
    <w:rsid w:val="00AF3863"/>
    <w:rsid w:val="00B3742C"/>
    <w:rsid w:val="00B51386"/>
    <w:rsid w:val="00B516EE"/>
    <w:rsid w:val="00B52CC6"/>
    <w:rsid w:val="00B850DF"/>
    <w:rsid w:val="00B862D6"/>
    <w:rsid w:val="00B928F3"/>
    <w:rsid w:val="00BA0EDC"/>
    <w:rsid w:val="00BA24CA"/>
    <w:rsid w:val="00BB20CE"/>
    <w:rsid w:val="00BB6A2D"/>
    <w:rsid w:val="00BC6278"/>
    <w:rsid w:val="00C03038"/>
    <w:rsid w:val="00C03CC2"/>
    <w:rsid w:val="00C04B43"/>
    <w:rsid w:val="00C32914"/>
    <w:rsid w:val="00C44DEB"/>
    <w:rsid w:val="00C45ECB"/>
    <w:rsid w:val="00C6078B"/>
    <w:rsid w:val="00C6629B"/>
    <w:rsid w:val="00C717B0"/>
    <w:rsid w:val="00C71861"/>
    <w:rsid w:val="00C7382F"/>
    <w:rsid w:val="00C75AB2"/>
    <w:rsid w:val="00C76F83"/>
    <w:rsid w:val="00CB292A"/>
    <w:rsid w:val="00CC3919"/>
    <w:rsid w:val="00CF7F98"/>
    <w:rsid w:val="00D10C56"/>
    <w:rsid w:val="00D26A84"/>
    <w:rsid w:val="00D27EC0"/>
    <w:rsid w:val="00D31064"/>
    <w:rsid w:val="00D31EEF"/>
    <w:rsid w:val="00D414DB"/>
    <w:rsid w:val="00D458C1"/>
    <w:rsid w:val="00D556FA"/>
    <w:rsid w:val="00D63727"/>
    <w:rsid w:val="00D7617B"/>
    <w:rsid w:val="00DD1841"/>
    <w:rsid w:val="00DE2646"/>
    <w:rsid w:val="00DF6166"/>
    <w:rsid w:val="00E01321"/>
    <w:rsid w:val="00E1003E"/>
    <w:rsid w:val="00E12D77"/>
    <w:rsid w:val="00E254D1"/>
    <w:rsid w:val="00E3376B"/>
    <w:rsid w:val="00E56356"/>
    <w:rsid w:val="00E87B51"/>
    <w:rsid w:val="00EB2C68"/>
    <w:rsid w:val="00EB38F8"/>
    <w:rsid w:val="00EB71A5"/>
    <w:rsid w:val="00EC49AB"/>
    <w:rsid w:val="00ED05C2"/>
    <w:rsid w:val="00F0402C"/>
    <w:rsid w:val="00F14DBC"/>
    <w:rsid w:val="00F47F87"/>
    <w:rsid w:val="00F762B6"/>
    <w:rsid w:val="00F77C68"/>
    <w:rsid w:val="00F806D7"/>
    <w:rsid w:val="00F85CC3"/>
    <w:rsid w:val="00F947C5"/>
    <w:rsid w:val="00F966E5"/>
    <w:rsid w:val="00F96CCC"/>
    <w:rsid w:val="00FB0F88"/>
    <w:rsid w:val="00FB3AEC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1FCE3"/>
  <w15:chartTrackingRefBased/>
  <w15:docId w15:val="{3BE6CEA1-5CB6-4777-989B-7706366C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92A"/>
    <w:pPr>
      <w:ind w:left="720"/>
      <w:contextualSpacing/>
    </w:pPr>
  </w:style>
  <w:style w:type="paragraph" w:customStyle="1" w:styleId="paragraph">
    <w:name w:val="paragraph"/>
    <w:basedOn w:val="Normal"/>
    <w:rsid w:val="00D5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56FA"/>
  </w:style>
  <w:style w:type="character" w:customStyle="1" w:styleId="apple-converted-space">
    <w:name w:val="apple-converted-space"/>
    <w:basedOn w:val="DefaultParagraphFont"/>
    <w:rsid w:val="00D556FA"/>
  </w:style>
  <w:style w:type="character" w:customStyle="1" w:styleId="eop">
    <w:name w:val="eop"/>
    <w:basedOn w:val="DefaultParagraphFont"/>
    <w:rsid w:val="00D556FA"/>
  </w:style>
  <w:style w:type="character" w:styleId="Hyperlink">
    <w:name w:val="Hyperlink"/>
    <w:basedOn w:val="DefaultParagraphFont"/>
    <w:uiPriority w:val="99"/>
    <w:unhideWhenUsed/>
    <w:rsid w:val="00D556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6F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E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9F4"/>
  </w:style>
  <w:style w:type="paragraph" w:styleId="Footer">
    <w:name w:val="footer"/>
    <w:basedOn w:val="Normal"/>
    <w:link w:val="FooterChar"/>
    <w:uiPriority w:val="99"/>
    <w:unhideWhenUsed/>
    <w:rsid w:val="00887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9F4"/>
  </w:style>
  <w:style w:type="paragraph" w:styleId="Revision">
    <w:name w:val="Revision"/>
    <w:hidden/>
    <w:uiPriority w:val="99"/>
    <w:semiHidden/>
    <w:rsid w:val="00226D5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2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6629B"/>
  </w:style>
  <w:style w:type="character" w:styleId="CommentReference">
    <w:name w:val="annotation reference"/>
    <w:basedOn w:val="DefaultParagraphFont"/>
    <w:uiPriority w:val="99"/>
    <w:semiHidden/>
    <w:unhideWhenUsed/>
    <w:rsid w:val="00F9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7C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fa.uoregon.edu/uo-financial-briefing-27-oct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pfa.uoregon.edu/tuition/2025-26-news-and-up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11</cp:revision>
  <dcterms:created xsi:type="dcterms:W3CDTF">2025-11-02T15:47:00Z</dcterms:created>
  <dcterms:modified xsi:type="dcterms:W3CDTF">2025-11-05T23:44:00Z</dcterms:modified>
</cp:coreProperties>
</file>