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41A48F5C"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D55E93">
        <w:rPr>
          <w:rStyle w:val="normaltextrun"/>
          <w:rFonts w:ascii="Calibri" w:hAnsi="Calibri" w:cs="Calibri"/>
          <w:b/>
          <w:bCs/>
        </w:rPr>
        <w:t>October 21</w:t>
      </w:r>
      <w:r w:rsidR="002A5AE0" w:rsidRPr="00DB59C0">
        <w:rPr>
          <w:rStyle w:val="normaltextrun"/>
          <w:rFonts w:ascii="Calibri" w:hAnsi="Calibri" w:cs="Calibri"/>
          <w:b/>
          <w:bCs/>
        </w:rPr>
        <w:t>,</w:t>
      </w:r>
      <w:r w:rsidR="005F59B5" w:rsidRPr="00DB59C0">
        <w:rPr>
          <w:rStyle w:val="normaltextrun"/>
          <w:rFonts w:ascii="Calibri" w:hAnsi="Calibri" w:cs="Calibri"/>
          <w:b/>
          <w:bCs/>
        </w:rPr>
        <w:t xml:space="preserve"> </w:t>
      </w:r>
      <w:r w:rsidRPr="00DB59C0">
        <w:rPr>
          <w:rStyle w:val="normaltextrun"/>
          <w:rFonts w:ascii="Calibri" w:hAnsi="Calibri" w:cs="Calibri"/>
          <w:b/>
          <w:bCs/>
        </w:rPr>
        <w:t>20</w:t>
      </w:r>
      <w:r w:rsidR="00DB5F86" w:rsidRPr="00DB59C0">
        <w:rPr>
          <w:rStyle w:val="normaltextrun"/>
          <w:rFonts w:ascii="Calibri" w:hAnsi="Calibri" w:cs="Calibri"/>
          <w:b/>
          <w:bCs/>
        </w:rPr>
        <w:t>2</w:t>
      </w:r>
      <w:r w:rsidR="00D55E93">
        <w:rPr>
          <w:rStyle w:val="normaltextrun"/>
          <w:rFonts w:ascii="Calibri" w:hAnsi="Calibri" w:cs="Calibri"/>
          <w:b/>
          <w:bCs/>
        </w:rPr>
        <w:t>1</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6A29D3AD" w:rsidR="00663F93" w:rsidRPr="0055021D" w:rsidRDefault="000D3087" w:rsidP="00663F93">
      <w:pPr>
        <w:rPr>
          <w:rFonts w:ascii="Calibri" w:eastAsia="Calibri" w:hAnsi="Calibri" w:cs="Calibri"/>
          <w:bCs/>
        </w:rPr>
      </w:pPr>
      <w:r w:rsidRPr="00DB59C0">
        <w:rPr>
          <w:rFonts w:ascii="Calibri" w:eastAsia="Calibri" w:hAnsi="Calibri" w:cs="Calibri"/>
          <w:bCs/>
        </w:rPr>
        <w:t>The 202</w:t>
      </w:r>
      <w:r w:rsidR="00D55E93">
        <w:rPr>
          <w:rFonts w:ascii="Calibri" w:eastAsia="Calibri" w:hAnsi="Calibri" w:cs="Calibri"/>
          <w:bCs/>
        </w:rPr>
        <w:t>1</w:t>
      </w:r>
      <w:r w:rsidR="00663F93" w:rsidRPr="00DB59C0">
        <w:rPr>
          <w:rFonts w:ascii="Calibri" w:eastAsia="Calibri" w:hAnsi="Calibri" w:cs="Calibri"/>
          <w:bCs/>
        </w:rPr>
        <w:t>–</w:t>
      </w:r>
      <w:r w:rsidRPr="00DB59C0">
        <w:rPr>
          <w:rFonts w:ascii="Calibri" w:eastAsia="Calibri" w:hAnsi="Calibri" w:cs="Calibri"/>
          <w:bCs/>
        </w:rPr>
        <w:t>202</w:t>
      </w:r>
      <w:r w:rsidR="00D55E93">
        <w:rPr>
          <w:rFonts w:ascii="Calibri" w:eastAsia="Calibri" w:hAnsi="Calibri" w:cs="Calibri"/>
          <w:bCs/>
        </w:rPr>
        <w:t>2</w:t>
      </w:r>
      <w:r w:rsidR="00663F93" w:rsidRPr="00DB59C0">
        <w:rPr>
          <w:rFonts w:ascii="Calibri" w:eastAsia="Calibri" w:hAnsi="Calibri" w:cs="Calibri"/>
          <w:bCs/>
        </w:rPr>
        <w:t xml:space="preserve"> Tuition and Fee Advisory Board (TFAB) </w:t>
      </w:r>
      <w:r w:rsidR="000A2DFE" w:rsidRPr="00DB59C0">
        <w:rPr>
          <w:rFonts w:ascii="Calibri" w:eastAsia="Calibri" w:hAnsi="Calibri" w:cs="Calibri"/>
          <w:bCs/>
        </w:rPr>
        <w:t>o</w:t>
      </w:r>
      <w:r w:rsidR="00071B52" w:rsidRPr="00DB59C0">
        <w:rPr>
          <w:rFonts w:ascii="Calibri" w:eastAsia="Calibri" w:hAnsi="Calibri" w:cs="Calibri"/>
          <w:bCs/>
        </w:rPr>
        <w:t xml:space="preserve">f the University of Oregon met </w:t>
      </w:r>
      <w:r w:rsidR="00D55E93">
        <w:rPr>
          <w:rFonts w:ascii="Calibri" w:eastAsia="Calibri" w:hAnsi="Calibri" w:cs="Calibri"/>
          <w:bCs/>
        </w:rPr>
        <w:t xml:space="preserve">in the Lease Crutcher Lewis Room 023 of the EMU </w:t>
      </w:r>
      <w:r w:rsidR="00352ADF" w:rsidRPr="00DB59C0">
        <w:rPr>
          <w:rFonts w:ascii="Calibri" w:eastAsia="Calibri" w:hAnsi="Calibri" w:cs="Calibri"/>
          <w:bCs/>
        </w:rPr>
        <w:t xml:space="preserve">at </w:t>
      </w:r>
      <w:r w:rsidR="00D55E93">
        <w:rPr>
          <w:rFonts w:ascii="Calibri" w:eastAsia="Calibri" w:hAnsi="Calibri" w:cs="Calibri"/>
          <w:bCs/>
        </w:rPr>
        <w:t>8</w:t>
      </w:r>
      <w:r w:rsidR="00104F06" w:rsidRPr="007840A9">
        <w:rPr>
          <w:rFonts w:ascii="Calibri" w:eastAsia="Calibri" w:hAnsi="Calibri" w:cs="Calibri"/>
          <w:bCs/>
        </w:rPr>
        <w:t>:</w:t>
      </w:r>
      <w:r w:rsidR="00D55E93" w:rsidRPr="007840A9">
        <w:rPr>
          <w:rFonts w:ascii="Calibri" w:eastAsia="Calibri" w:hAnsi="Calibri" w:cs="Calibri"/>
          <w:bCs/>
        </w:rPr>
        <w:t>15</w:t>
      </w:r>
      <w:r w:rsidR="00104F06" w:rsidRPr="007840A9">
        <w:rPr>
          <w:rFonts w:ascii="Calibri" w:eastAsia="Calibri" w:hAnsi="Calibri" w:cs="Calibri"/>
          <w:bCs/>
        </w:rPr>
        <w:t xml:space="preserve"> a</w:t>
      </w:r>
      <w:r w:rsidRPr="007840A9">
        <w:rPr>
          <w:rFonts w:ascii="Calibri" w:eastAsia="Calibri" w:hAnsi="Calibri" w:cs="Calibri"/>
          <w:bCs/>
        </w:rPr>
        <w:t>.m.</w:t>
      </w:r>
      <w:r w:rsidR="00174F35" w:rsidRPr="007840A9">
        <w:rPr>
          <w:rFonts w:ascii="Calibri" w:eastAsia="Calibri" w:hAnsi="Calibri" w:cs="Calibri"/>
          <w:bCs/>
        </w:rPr>
        <w:t xml:space="preserve"> </w:t>
      </w:r>
      <w:r w:rsidR="00104F06" w:rsidRPr="007840A9">
        <w:rPr>
          <w:rFonts w:ascii="Calibri" w:eastAsia="Calibri" w:hAnsi="Calibri" w:cs="Calibri"/>
          <w:bCs/>
        </w:rPr>
        <w:t xml:space="preserve">on </w:t>
      </w:r>
      <w:r w:rsidR="00D55E93" w:rsidRPr="007840A9">
        <w:rPr>
          <w:rFonts w:ascii="Calibri" w:eastAsia="Calibri" w:hAnsi="Calibri" w:cs="Calibri"/>
          <w:bCs/>
        </w:rPr>
        <w:t xml:space="preserve">Thursday, October </w:t>
      </w:r>
      <w:r w:rsidR="007840A9">
        <w:rPr>
          <w:rFonts w:ascii="Calibri" w:eastAsia="Calibri" w:hAnsi="Calibri" w:cs="Calibri"/>
          <w:bCs/>
        </w:rPr>
        <w:t xml:space="preserve">21, </w:t>
      </w:r>
      <w:r w:rsidR="00D55E93" w:rsidRPr="007840A9">
        <w:rPr>
          <w:rFonts w:ascii="Calibri" w:eastAsia="Calibri" w:hAnsi="Calibri" w:cs="Calibri"/>
          <w:bCs/>
        </w:rPr>
        <w:t>2021</w:t>
      </w:r>
      <w:r w:rsidR="00663F93" w:rsidRPr="00DB59C0">
        <w:rPr>
          <w:rFonts w:ascii="Calibri" w:eastAsia="Calibri" w:hAnsi="Calibri" w:cs="Calibri"/>
          <w:bCs/>
        </w:rPr>
        <w:t xml:space="preserve">. </w:t>
      </w:r>
      <w:r w:rsidR="00866167">
        <w:rPr>
          <w:rFonts w:ascii="Calibri" w:eastAsia="Calibri" w:hAnsi="Calibri" w:cs="Calibri"/>
          <w:bCs/>
        </w:rPr>
        <w:t xml:space="preserve">Two TFAB members participated in the meeting remotely. </w:t>
      </w:r>
      <w:r w:rsidR="00663F93" w:rsidRPr="00DB59C0">
        <w:rPr>
          <w:rFonts w:ascii="Calibri" w:eastAsia="Calibri" w:hAnsi="Calibri" w:cs="Calibri"/>
          <w:bCs/>
        </w:rPr>
        <w:t>Below is a summary of the meeting</w:t>
      </w:r>
      <w:r w:rsidR="00663F93">
        <w:rPr>
          <w:rFonts w:ascii="Calibri" w:eastAsia="Calibri" w:hAnsi="Calibri" w:cs="Calibri"/>
          <w:bCs/>
        </w:rPr>
        <w:t xml:space="preserve">; documents </w:t>
      </w:r>
      <w:r w:rsidR="00071B52">
        <w:rPr>
          <w:rFonts w:ascii="Calibri" w:eastAsia="Calibri" w:hAnsi="Calibri" w:cs="Calibri"/>
          <w:bCs/>
        </w:rPr>
        <w:t>discussed</w:t>
      </w:r>
      <w:r w:rsidR="00663F93">
        <w:rPr>
          <w:rFonts w:ascii="Calibri" w:eastAsia="Calibri" w:hAnsi="Calibri" w:cs="Calibri"/>
          <w:bCs/>
        </w:rPr>
        <w:t xml:space="preserve"> during the meeting are available </w:t>
      </w:r>
      <w:hyperlink r:id="rId8" w:history="1">
        <w:r w:rsidR="00663F93" w:rsidRPr="000A2DFE">
          <w:rPr>
            <w:rStyle w:val="Hyperlink"/>
            <w:rFonts w:ascii="Calibri" w:eastAsia="Calibri" w:hAnsi="Calibri" w:cs="Calibri"/>
            <w:bCs/>
          </w:rPr>
          <w:t>online</w:t>
        </w:r>
      </w:hyperlink>
      <w:r w:rsidR="00663F93">
        <w:rPr>
          <w:rFonts w:ascii="Calibri" w:eastAsia="Calibri" w:hAnsi="Calibri" w:cs="Calibri"/>
          <w:bCs/>
        </w:rPr>
        <w:t>.</w:t>
      </w:r>
    </w:p>
    <w:p w14:paraId="03B210A1" w14:textId="77777777" w:rsidR="00844B37" w:rsidRPr="00D776A1" w:rsidRDefault="00844B37" w:rsidP="00663F93">
      <w:pPr>
        <w:jc w:val="both"/>
        <w:rPr>
          <w:rFonts w:cs="Times New Roman"/>
          <w:b/>
        </w:rPr>
      </w:pPr>
    </w:p>
    <w:p w14:paraId="7A4510EA" w14:textId="70985F13" w:rsidR="007840A9" w:rsidRDefault="00663F93" w:rsidP="007840A9">
      <w:pPr>
        <w:rPr>
          <w:rFonts w:eastAsia="Times New Roman" w:cs="Times New Roman"/>
        </w:rPr>
      </w:pPr>
      <w:r w:rsidRPr="004A056B">
        <w:rPr>
          <w:rFonts w:cs="Times New Roman"/>
          <w:b/>
        </w:rPr>
        <w:t>Attending</w:t>
      </w:r>
      <w:r w:rsidRPr="004A056B">
        <w:rPr>
          <w:rFonts w:cs="Times New Roman"/>
        </w:rPr>
        <w:t xml:space="preserve">: </w:t>
      </w:r>
      <w:r w:rsidR="007840A9" w:rsidRPr="007840A9">
        <w:rPr>
          <w:rFonts w:eastAsia="Times New Roman" w:cs="Times New Roman"/>
        </w:rPr>
        <w:t>Krista Borg</w:t>
      </w:r>
      <w:r w:rsidR="007840A9">
        <w:rPr>
          <w:rFonts w:eastAsia="Times New Roman" w:cs="Times New Roman"/>
        </w:rPr>
        <w:t xml:space="preserve">, </w:t>
      </w:r>
      <w:r w:rsidR="007840A9" w:rsidRPr="007840A9">
        <w:rPr>
          <w:rFonts w:eastAsia="Times New Roman" w:cs="Times New Roman"/>
        </w:rPr>
        <w:t>Isaiah Boyd</w:t>
      </w:r>
      <w:r w:rsidR="007840A9">
        <w:rPr>
          <w:rFonts w:eastAsia="Times New Roman" w:cs="Times New Roman"/>
        </w:rPr>
        <w:t xml:space="preserve">, </w:t>
      </w:r>
      <w:r w:rsidR="007840A9" w:rsidRPr="007840A9">
        <w:rPr>
          <w:rFonts w:eastAsia="Times New Roman" w:cs="Times New Roman"/>
        </w:rPr>
        <w:t>Jim Brooks</w:t>
      </w:r>
      <w:r w:rsidR="007840A9">
        <w:rPr>
          <w:rFonts w:eastAsia="Times New Roman" w:cs="Times New Roman"/>
        </w:rPr>
        <w:t xml:space="preserve">, </w:t>
      </w:r>
      <w:r w:rsidR="007840A9" w:rsidRPr="007840A9">
        <w:rPr>
          <w:rFonts w:eastAsia="Times New Roman" w:cs="Times New Roman"/>
        </w:rPr>
        <w:t>Josh Buetow</w:t>
      </w:r>
      <w:r w:rsidR="007840A9">
        <w:rPr>
          <w:rFonts w:eastAsia="Times New Roman" w:cs="Times New Roman"/>
        </w:rPr>
        <w:t xml:space="preserve">, </w:t>
      </w:r>
      <w:r w:rsidR="007840A9" w:rsidRPr="007840A9">
        <w:rPr>
          <w:rFonts w:eastAsia="Times New Roman" w:cs="Times New Roman"/>
        </w:rPr>
        <w:t>Pamanee Chaiwat</w:t>
      </w:r>
      <w:r w:rsidR="007840A9">
        <w:rPr>
          <w:rFonts w:eastAsia="Times New Roman" w:cs="Times New Roman"/>
        </w:rPr>
        <w:t xml:space="preserve">, </w:t>
      </w:r>
      <w:r w:rsidR="007840A9" w:rsidRPr="007840A9">
        <w:rPr>
          <w:rFonts w:eastAsia="Times New Roman" w:cs="Times New Roman"/>
        </w:rPr>
        <w:t>Robin Clement</w:t>
      </w:r>
      <w:r w:rsidR="007840A9">
        <w:rPr>
          <w:rFonts w:eastAsia="Times New Roman" w:cs="Times New Roman"/>
        </w:rPr>
        <w:t xml:space="preserve">, </w:t>
      </w:r>
      <w:r w:rsidR="007840A9" w:rsidRPr="007840A9">
        <w:rPr>
          <w:rFonts w:eastAsia="Times New Roman" w:cs="Times New Roman"/>
        </w:rPr>
        <w:t>Patricia Hersh</w:t>
      </w:r>
      <w:r w:rsidR="007840A9">
        <w:rPr>
          <w:rFonts w:eastAsia="Times New Roman" w:cs="Times New Roman"/>
        </w:rPr>
        <w:t xml:space="preserve">, </w:t>
      </w:r>
      <w:r w:rsidR="007840A9" w:rsidRPr="007840A9">
        <w:rPr>
          <w:rFonts w:eastAsia="Times New Roman" w:cs="Times New Roman"/>
        </w:rPr>
        <w:t>Kimberly Johnson</w:t>
      </w:r>
      <w:r w:rsidR="007840A9">
        <w:rPr>
          <w:rFonts w:eastAsia="Times New Roman" w:cs="Times New Roman"/>
        </w:rPr>
        <w:t xml:space="preserve"> (remote attendee), Kay Jarvis (guest), </w:t>
      </w:r>
      <w:r w:rsidR="007840A9" w:rsidRPr="007840A9">
        <w:rPr>
          <w:rFonts w:eastAsia="Times New Roman" w:cs="Times New Roman"/>
        </w:rPr>
        <w:t>Stuart Laing</w:t>
      </w:r>
      <w:r w:rsidR="007840A9">
        <w:rPr>
          <w:rFonts w:eastAsia="Times New Roman" w:cs="Times New Roman"/>
        </w:rPr>
        <w:t xml:space="preserve">, </w:t>
      </w:r>
      <w:r w:rsidR="007840A9" w:rsidRPr="007840A9">
        <w:rPr>
          <w:rFonts w:eastAsia="Times New Roman" w:cs="Times New Roman"/>
        </w:rPr>
        <w:t>Aaron Lewis</w:t>
      </w:r>
      <w:r w:rsidR="007840A9">
        <w:rPr>
          <w:rFonts w:eastAsia="Times New Roman" w:cs="Times New Roman"/>
        </w:rPr>
        <w:t xml:space="preserve">, </w:t>
      </w:r>
      <w:r w:rsidR="007840A9" w:rsidRPr="007840A9">
        <w:rPr>
          <w:rFonts w:eastAsia="Times New Roman" w:cs="Times New Roman"/>
        </w:rPr>
        <w:t>Kevin Marbury</w:t>
      </w:r>
      <w:r w:rsidR="007840A9">
        <w:rPr>
          <w:rFonts w:eastAsia="Times New Roman" w:cs="Times New Roman"/>
        </w:rPr>
        <w:t xml:space="preserve">, </w:t>
      </w:r>
      <w:r w:rsidR="007840A9" w:rsidRPr="007840A9">
        <w:rPr>
          <w:rFonts w:eastAsia="Times New Roman" w:cs="Times New Roman"/>
        </w:rPr>
        <w:t>Jamie Moffitt</w:t>
      </w:r>
      <w:r w:rsidR="007840A9">
        <w:rPr>
          <w:rFonts w:eastAsia="Times New Roman" w:cs="Times New Roman"/>
        </w:rPr>
        <w:t xml:space="preserve">, </w:t>
      </w:r>
      <w:r w:rsidR="007840A9" w:rsidRPr="007840A9">
        <w:rPr>
          <w:rFonts w:eastAsia="Times New Roman" w:cs="Times New Roman"/>
        </w:rPr>
        <w:t>JP Monroe</w:t>
      </w:r>
      <w:r w:rsidR="007840A9">
        <w:rPr>
          <w:rFonts w:eastAsia="Times New Roman" w:cs="Times New Roman"/>
        </w:rPr>
        <w:t xml:space="preserve"> (remote attendee), </w:t>
      </w:r>
      <w:r w:rsidR="007840A9" w:rsidRPr="007840A9">
        <w:rPr>
          <w:rFonts w:eastAsia="Times New Roman" w:cs="Times New Roman"/>
        </w:rPr>
        <w:t>Gabe Paquette</w:t>
      </w:r>
      <w:r w:rsidR="007840A9">
        <w:rPr>
          <w:rFonts w:eastAsia="Times New Roman" w:cs="Times New Roman"/>
        </w:rPr>
        <w:t xml:space="preserve">, </w:t>
      </w:r>
      <w:r w:rsidR="007840A9" w:rsidRPr="007840A9">
        <w:rPr>
          <w:rFonts w:eastAsia="Times New Roman" w:cs="Times New Roman"/>
        </w:rPr>
        <w:t>Phil Scher</w:t>
      </w:r>
      <w:r w:rsidR="007840A9">
        <w:rPr>
          <w:rFonts w:eastAsia="Times New Roman" w:cs="Times New Roman"/>
        </w:rPr>
        <w:t xml:space="preserve">, </w:t>
      </w:r>
      <w:r w:rsidR="007840A9" w:rsidRPr="007840A9">
        <w:rPr>
          <w:rFonts w:eastAsia="Times New Roman" w:cs="Times New Roman"/>
        </w:rPr>
        <w:t>Shreya Silori</w:t>
      </w:r>
      <w:r w:rsidR="007840A9">
        <w:rPr>
          <w:rFonts w:eastAsia="Times New Roman" w:cs="Times New Roman"/>
        </w:rPr>
        <w:t xml:space="preserve">, </w:t>
      </w:r>
      <w:r w:rsidR="007840A9" w:rsidRPr="007840A9">
        <w:rPr>
          <w:rFonts w:eastAsia="Times New Roman" w:cs="Times New Roman"/>
        </w:rPr>
        <w:t>Kathie Stanley</w:t>
      </w:r>
      <w:r w:rsidR="007840A9">
        <w:rPr>
          <w:rFonts w:eastAsia="Times New Roman" w:cs="Times New Roman"/>
        </w:rPr>
        <w:t xml:space="preserve">, </w:t>
      </w:r>
      <w:r w:rsidR="007840A9" w:rsidRPr="007840A9">
        <w:rPr>
          <w:rFonts w:eastAsia="Times New Roman" w:cs="Times New Roman"/>
        </w:rPr>
        <w:t>Gina Thompson</w:t>
      </w:r>
      <w:r w:rsidR="007840A9">
        <w:rPr>
          <w:rFonts w:eastAsia="Times New Roman" w:cs="Times New Roman"/>
        </w:rPr>
        <w:t xml:space="preserve">, </w:t>
      </w:r>
      <w:r w:rsidR="007840A9" w:rsidRPr="007840A9">
        <w:rPr>
          <w:rFonts w:eastAsia="Times New Roman" w:cs="Times New Roman"/>
        </w:rPr>
        <w:t>Gemma Williams</w:t>
      </w:r>
    </w:p>
    <w:p w14:paraId="09E6070B" w14:textId="77777777" w:rsidR="007840A9" w:rsidRDefault="007840A9" w:rsidP="007840A9">
      <w:pPr>
        <w:rPr>
          <w:rFonts w:eastAsia="Times New Roman" w:cs="Times New Roman"/>
        </w:rPr>
      </w:pPr>
    </w:p>
    <w:p w14:paraId="46960E51" w14:textId="351C5E45" w:rsidR="00844B37" w:rsidRDefault="004A056B" w:rsidP="00663F93">
      <w:pPr>
        <w:rPr>
          <w:rFonts w:ascii="Calibri" w:eastAsia="Calibri" w:hAnsi="Calibri" w:cs="Calibri"/>
        </w:rPr>
      </w:pPr>
      <w:r w:rsidRPr="004A056B">
        <w:rPr>
          <w:rFonts w:cs="Times New Roman"/>
          <w:b/>
        </w:rPr>
        <w:t>Staff</w:t>
      </w:r>
      <w:r>
        <w:rPr>
          <w:rFonts w:cs="Times New Roman"/>
        </w:rPr>
        <w:t>: Debbie Sharp (Office of the VPFA)</w:t>
      </w:r>
    </w:p>
    <w:p w14:paraId="1AE076C2" w14:textId="77777777" w:rsidR="00744ED7" w:rsidRDefault="00744ED7" w:rsidP="00663F93">
      <w:pPr>
        <w:rPr>
          <w:rFonts w:ascii="Calibri" w:eastAsia="Calibri" w:hAnsi="Calibri" w:cs="Calibri"/>
        </w:rPr>
      </w:pPr>
    </w:p>
    <w:p w14:paraId="28672A6B" w14:textId="04A235C4" w:rsidR="007840A9" w:rsidRDefault="00C213F6" w:rsidP="002A5AE0">
      <w:pPr>
        <w:rPr>
          <w:rFonts w:ascii="Calibri" w:eastAsia="Calibri" w:hAnsi="Calibri" w:cs="Calibri"/>
        </w:rPr>
      </w:pPr>
      <w:r w:rsidRPr="00C213F6">
        <w:rPr>
          <w:rFonts w:ascii="Calibri" w:eastAsia="Calibri" w:hAnsi="Calibri" w:cs="Calibri"/>
          <w:b/>
        </w:rPr>
        <w:t>Introductions</w:t>
      </w:r>
      <w:r w:rsidR="0085002A">
        <w:rPr>
          <w:rFonts w:ascii="Calibri" w:eastAsia="Calibri" w:hAnsi="Calibri" w:cs="Calibri"/>
        </w:rPr>
        <w:t>.</w:t>
      </w:r>
      <w:r w:rsidR="004A056B">
        <w:rPr>
          <w:rFonts w:ascii="Calibri" w:eastAsia="Calibri" w:hAnsi="Calibri" w:cs="Calibri"/>
        </w:rPr>
        <w:t xml:space="preserve"> </w:t>
      </w:r>
      <w:r w:rsidR="002A5AE0">
        <w:rPr>
          <w:rFonts w:ascii="Calibri" w:eastAsia="Calibri" w:hAnsi="Calibri" w:cs="Calibri"/>
        </w:rPr>
        <w:t xml:space="preserve">Co-chair Kevin Marbury, </w:t>
      </w:r>
      <w:r w:rsidR="00970A27">
        <w:rPr>
          <w:rFonts w:ascii="Calibri" w:eastAsia="Calibri" w:hAnsi="Calibri" w:cs="Calibri"/>
        </w:rPr>
        <w:t>vice president for student life,</w:t>
      </w:r>
      <w:r w:rsidR="002A5AE0">
        <w:rPr>
          <w:rFonts w:ascii="Calibri" w:eastAsia="Calibri" w:hAnsi="Calibri" w:cs="Calibri"/>
        </w:rPr>
        <w:t xml:space="preserve"> welcomed the group </w:t>
      </w:r>
      <w:r w:rsidR="00A11FBF">
        <w:rPr>
          <w:rFonts w:ascii="Calibri" w:eastAsia="Calibri" w:hAnsi="Calibri" w:cs="Calibri"/>
        </w:rPr>
        <w:t xml:space="preserve">and asked people to introduce themselves, </w:t>
      </w:r>
      <w:r w:rsidR="00F354CD">
        <w:rPr>
          <w:rFonts w:ascii="Calibri" w:eastAsia="Calibri" w:hAnsi="Calibri" w:cs="Calibri"/>
        </w:rPr>
        <w:t xml:space="preserve">including </w:t>
      </w:r>
      <w:r w:rsidR="00866167">
        <w:rPr>
          <w:rFonts w:ascii="Calibri" w:eastAsia="Calibri" w:hAnsi="Calibri" w:cs="Calibri"/>
        </w:rPr>
        <w:t xml:space="preserve">information on </w:t>
      </w:r>
      <w:r w:rsidR="00F354CD">
        <w:rPr>
          <w:rFonts w:ascii="Calibri" w:eastAsia="Calibri" w:hAnsi="Calibri" w:cs="Calibri"/>
        </w:rPr>
        <w:t>their role at the university</w:t>
      </w:r>
      <w:r w:rsidR="007840A9">
        <w:rPr>
          <w:rFonts w:ascii="Calibri" w:eastAsia="Calibri" w:hAnsi="Calibri" w:cs="Calibri"/>
        </w:rPr>
        <w:t xml:space="preserve"> </w:t>
      </w:r>
      <w:r w:rsidR="00866167">
        <w:rPr>
          <w:rFonts w:ascii="Calibri" w:eastAsia="Calibri" w:hAnsi="Calibri" w:cs="Calibri"/>
        </w:rPr>
        <w:t xml:space="preserve">and </w:t>
      </w:r>
      <w:r w:rsidR="007840A9">
        <w:rPr>
          <w:rFonts w:ascii="Calibri" w:eastAsia="Calibri" w:hAnsi="Calibri" w:cs="Calibri"/>
        </w:rPr>
        <w:t xml:space="preserve">experience on the tuition board. </w:t>
      </w:r>
      <w:r w:rsidR="00F354CD">
        <w:rPr>
          <w:rFonts w:ascii="Calibri" w:eastAsia="Calibri" w:hAnsi="Calibri" w:cs="Calibri"/>
        </w:rPr>
        <w:t xml:space="preserve">The 2021-2022 TFAB membership list is available </w:t>
      </w:r>
      <w:hyperlink r:id="rId9" w:history="1">
        <w:r w:rsidR="00F354CD" w:rsidRPr="00F354CD">
          <w:rPr>
            <w:rStyle w:val="Hyperlink"/>
            <w:rFonts w:ascii="Calibri" w:eastAsia="Calibri" w:hAnsi="Calibri" w:cs="Calibri"/>
          </w:rPr>
          <w:t>online</w:t>
        </w:r>
      </w:hyperlink>
      <w:r w:rsidR="00F354CD">
        <w:rPr>
          <w:rFonts w:ascii="Calibri" w:eastAsia="Calibri" w:hAnsi="Calibri" w:cs="Calibri"/>
        </w:rPr>
        <w:t>.</w:t>
      </w:r>
    </w:p>
    <w:p w14:paraId="3FD13181" w14:textId="77777777" w:rsidR="007840A9" w:rsidRDefault="007840A9" w:rsidP="002A5AE0">
      <w:pPr>
        <w:rPr>
          <w:rFonts w:ascii="Calibri" w:eastAsia="Calibri" w:hAnsi="Calibri" w:cs="Calibri"/>
        </w:rPr>
      </w:pPr>
    </w:p>
    <w:p w14:paraId="6BA9AB03" w14:textId="7667C21E" w:rsidR="00F354CD" w:rsidRDefault="007840A9" w:rsidP="00F354CD">
      <w:pPr>
        <w:rPr>
          <w:rFonts w:ascii="Calibri" w:eastAsia="Calibri" w:hAnsi="Calibri" w:cs="Calibri"/>
        </w:rPr>
      </w:pPr>
      <w:r w:rsidRPr="00AC2B3E">
        <w:rPr>
          <w:b/>
        </w:rPr>
        <w:t>Charge to the group.</w:t>
      </w:r>
      <w:r>
        <w:rPr>
          <w:b/>
        </w:rPr>
        <w:t xml:space="preserve"> </w:t>
      </w:r>
      <w:r>
        <w:rPr>
          <w:rFonts w:ascii="Calibri" w:eastAsia="Calibri" w:hAnsi="Calibri" w:cs="Calibri"/>
        </w:rPr>
        <w:t>Marbury then went through the charge to the group, highlighting TFAB’s role in advising and making recommendations to the president on tuition and fee proposals that affect the cost of attendance at the University of Oregon. He explained that this includes discussion of undergraduate and graduate tuition, mandatory fees, non-manda</w:t>
      </w:r>
      <w:r w:rsidR="00866167">
        <w:rPr>
          <w:rFonts w:ascii="Calibri" w:eastAsia="Calibri" w:hAnsi="Calibri" w:cs="Calibri"/>
        </w:rPr>
        <w:t xml:space="preserve">tory fees (including housing costs </w:t>
      </w:r>
      <w:r>
        <w:rPr>
          <w:rFonts w:ascii="Calibri" w:eastAsia="Calibri" w:hAnsi="Calibri" w:cs="Calibri"/>
        </w:rPr>
        <w:t>and course fees) and other elements, such as differential tuition levels.</w:t>
      </w:r>
      <w:r w:rsidR="00F354CD">
        <w:rPr>
          <w:rFonts w:ascii="Calibri" w:eastAsia="Calibri" w:hAnsi="Calibri" w:cs="Calibri"/>
        </w:rPr>
        <w:t xml:space="preserve"> Co-chair Jamie Moffitt, vice president for finance and administration and CFO explained that </w:t>
      </w:r>
      <w:r w:rsidR="00765CD3">
        <w:rPr>
          <w:rFonts w:ascii="Calibri" w:eastAsia="Calibri" w:hAnsi="Calibri" w:cs="Calibri"/>
        </w:rPr>
        <w:t>in January the schools and colleges, along with other groups such as Housing</w:t>
      </w:r>
      <w:r w:rsidR="00B662C3">
        <w:rPr>
          <w:rFonts w:ascii="Calibri" w:eastAsia="Calibri" w:hAnsi="Calibri" w:cs="Calibri"/>
        </w:rPr>
        <w:t xml:space="preserve"> and the EMU</w:t>
      </w:r>
      <w:r w:rsidR="00765CD3">
        <w:rPr>
          <w:rFonts w:ascii="Calibri" w:eastAsia="Calibri" w:hAnsi="Calibri" w:cs="Calibri"/>
        </w:rPr>
        <w:t xml:space="preserve">, will be presenting </w:t>
      </w:r>
      <w:r w:rsidR="00B662C3">
        <w:rPr>
          <w:rFonts w:ascii="Calibri" w:eastAsia="Calibri" w:hAnsi="Calibri" w:cs="Calibri"/>
        </w:rPr>
        <w:t xml:space="preserve">graduate </w:t>
      </w:r>
      <w:r w:rsidR="00765CD3">
        <w:rPr>
          <w:rFonts w:ascii="Calibri" w:eastAsia="Calibri" w:hAnsi="Calibri" w:cs="Calibri"/>
        </w:rPr>
        <w:t>tuition</w:t>
      </w:r>
      <w:r w:rsidR="00B662C3">
        <w:rPr>
          <w:rFonts w:ascii="Calibri" w:eastAsia="Calibri" w:hAnsi="Calibri" w:cs="Calibri"/>
        </w:rPr>
        <w:t xml:space="preserve"> proposals</w:t>
      </w:r>
      <w:r w:rsidR="00765CD3">
        <w:rPr>
          <w:rFonts w:ascii="Calibri" w:eastAsia="Calibri" w:hAnsi="Calibri" w:cs="Calibri"/>
        </w:rPr>
        <w:t xml:space="preserve"> and fee proposals to</w:t>
      </w:r>
      <w:r w:rsidR="00F354CD">
        <w:rPr>
          <w:rFonts w:ascii="Calibri" w:eastAsia="Calibri" w:hAnsi="Calibri" w:cs="Calibri"/>
        </w:rPr>
        <w:t xml:space="preserve"> TFAB</w:t>
      </w:r>
      <w:r w:rsidR="00765CD3">
        <w:rPr>
          <w:rFonts w:ascii="Calibri" w:eastAsia="Calibri" w:hAnsi="Calibri" w:cs="Calibri"/>
        </w:rPr>
        <w:t>.</w:t>
      </w:r>
      <w:r w:rsidR="002F7C52">
        <w:rPr>
          <w:rFonts w:ascii="Calibri" w:eastAsia="Calibri" w:hAnsi="Calibri" w:cs="Calibri"/>
        </w:rPr>
        <w:t xml:space="preserve">  TFAB is responsible for </w:t>
      </w:r>
      <w:r w:rsidR="00EE78E5">
        <w:rPr>
          <w:rFonts w:ascii="Calibri" w:eastAsia="Calibri" w:hAnsi="Calibri" w:cs="Calibri"/>
        </w:rPr>
        <w:t>reviewing these proposals</w:t>
      </w:r>
      <w:r w:rsidR="00D8283E">
        <w:rPr>
          <w:rFonts w:ascii="Calibri" w:eastAsia="Calibri" w:hAnsi="Calibri" w:cs="Calibri"/>
        </w:rPr>
        <w:t xml:space="preserve">, as well as </w:t>
      </w:r>
      <w:r w:rsidR="002F7C52">
        <w:rPr>
          <w:rFonts w:ascii="Calibri" w:eastAsia="Calibri" w:hAnsi="Calibri" w:cs="Calibri"/>
        </w:rPr>
        <w:t xml:space="preserve">developing </w:t>
      </w:r>
      <w:r w:rsidR="00EE78E5">
        <w:rPr>
          <w:rFonts w:ascii="Calibri" w:eastAsia="Calibri" w:hAnsi="Calibri" w:cs="Calibri"/>
        </w:rPr>
        <w:t>recommendations</w:t>
      </w:r>
      <w:r w:rsidR="002F7C52">
        <w:rPr>
          <w:rFonts w:ascii="Calibri" w:eastAsia="Calibri" w:hAnsi="Calibri" w:cs="Calibri"/>
        </w:rPr>
        <w:t xml:space="preserve"> for the President on the tuition rate that should be charged to next year’s incoming cohort of undergraduate students.</w:t>
      </w:r>
    </w:p>
    <w:p w14:paraId="0EAD9D87" w14:textId="3510D0CE" w:rsidR="00F354CD" w:rsidRDefault="00F354CD" w:rsidP="00F354CD">
      <w:pPr>
        <w:rPr>
          <w:rFonts w:ascii="Calibri" w:eastAsia="Calibri" w:hAnsi="Calibri" w:cs="Calibri"/>
        </w:rPr>
      </w:pPr>
      <w:r>
        <w:rPr>
          <w:rFonts w:ascii="Calibri" w:eastAsia="Calibri" w:hAnsi="Calibri" w:cs="Calibri"/>
        </w:rPr>
        <w:t xml:space="preserve">The charge to the group can be found in the </w:t>
      </w:r>
      <w:hyperlink r:id="rId10" w:history="1">
        <w:r w:rsidRPr="00F354CD">
          <w:rPr>
            <w:rStyle w:val="Hyperlink"/>
            <w:rFonts w:ascii="Calibri" w:eastAsia="Calibri" w:hAnsi="Calibri" w:cs="Calibri"/>
          </w:rPr>
          <w:t>TFAB guiding principles document</w:t>
        </w:r>
      </w:hyperlink>
      <w:r>
        <w:rPr>
          <w:rFonts w:ascii="Calibri" w:eastAsia="Calibri" w:hAnsi="Calibri" w:cs="Calibri"/>
        </w:rPr>
        <w:t>.</w:t>
      </w:r>
    </w:p>
    <w:p w14:paraId="7C607550" w14:textId="77777777" w:rsidR="00AC2B3E" w:rsidRDefault="00AC2B3E" w:rsidP="002A5AE0">
      <w:pPr>
        <w:rPr>
          <w:rFonts w:ascii="Calibri" w:eastAsia="Calibri" w:hAnsi="Calibri" w:cs="Calibri"/>
        </w:rPr>
      </w:pPr>
    </w:p>
    <w:p w14:paraId="158809DF" w14:textId="41A57955" w:rsidR="00FD3915" w:rsidRDefault="00AC2B3E" w:rsidP="006C7FD2">
      <w:r w:rsidRPr="00AC2B3E">
        <w:rPr>
          <w:b/>
        </w:rPr>
        <w:t>Calendar.</w:t>
      </w:r>
      <w:r w:rsidR="00F354CD">
        <w:rPr>
          <w:b/>
        </w:rPr>
        <w:t xml:space="preserve"> </w:t>
      </w:r>
      <w:r w:rsidR="00F354CD" w:rsidRPr="00F354CD">
        <w:t>Marbury</w:t>
      </w:r>
      <w:r w:rsidR="00F354CD">
        <w:t xml:space="preserve"> gave a brief overview of the </w:t>
      </w:r>
      <w:hyperlink r:id="rId11" w:history="1">
        <w:r w:rsidR="00F354CD" w:rsidRPr="00F354CD">
          <w:rPr>
            <w:rStyle w:val="Hyperlink"/>
          </w:rPr>
          <w:t>TFAB meeting calendar</w:t>
        </w:r>
      </w:hyperlink>
      <w:r w:rsidR="00F354CD">
        <w:t xml:space="preserve"> for fall and winter terms, explaining that the meetings are planned primarily around student members’ class </w:t>
      </w:r>
      <w:proofErr w:type="gramStart"/>
      <w:r w:rsidR="00F354CD">
        <w:t>schedules</w:t>
      </w:r>
      <w:proofErr w:type="gramEnd"/>
      <w:r w:rsidR="00F354CD">
        <w:t xml:space="preserve">, and faculty teaching commitments, where possible. Moffitt explained that in winter term, </w:t>
      </w:r>
      <w:r w:rsidR="00FD3915">
        <w:t xml:space="preserve">TFAB will be meeting weekly in order to review all of the tuition and fee proposals and develop recommendations for the tuition rate to be set for the incoming cohort of undergraduate students.  Marbury and Moffitt explained that TFAB is not a decision-making body, and thus does not vote on proposals.  Instead TFAB reviews proposals and provides advice and guidance to the President.  TFAB strives to come to consensus on issues, but if consensus </w:t>
      </w:r>
      <w:proofErr w:type="spellStart"/>
      <w:r w:rsidR="00FD3915">
        <w:t>can not</w:t>
      </w:r>
      <w:proofErr w:type="spellEnd"/>
      <w:r w:rsidR="00FD3915">
        <w:t xml:space="preserve"> be reached the advisory memo that the TFAB provides the President at the end of the process will share that consensus </w:t>
      </w:r>
      <w:r w:rsidR="001309AE">
        <w:t xml:space="preserve">that </w:t>
      </w:r>
      <w:r w:rsidR="00FD3915">
        <w:t xml:space="preserve">could not be reached and will outline </w:t>
      </w:r>
      <w:r w:rsidR="001309AE">
        <w:t>all of the issues and concerns that TFAB members expressed.</w:t>
      </w:r>
    </w:p>
    <w:p w14:paraId="6426DD48" w14:textId="77777777" w:rsidR="00FD3915" w:rsidRDefault="00FD3915" w:rsidP="006C7FD2"/>
    <w:p w14:paraId="2DFD1294" w14:textId="3EB950AC" w:rsidR="00AC2B3E" w:rsidRDefault="00AC2B3E" w:rsidP="006C7FD2"/>
    <w:p w14:paraId="7551494D" w14:textId="1809ACC4" w:rsidR="00136584" w:rsidRDefault="00AC2B3E" w:rsidP="006C7FD2">
      <w:pPr>
        <w:rPr>
          <w:rFonts w:ascii="Calibri" w:eastAsia="Calibri" w:hAnsi="Calibri" w:cs="Calibri"/>
        </w:rPr>
      </w:pPr>
      <w:r w:rsidRPr="00AC2B3E">
        <w:rPr>
          <w:b/>
        </w:rPr>
        <w:lastRenderedPageBreak/>
        <w:t>Historical and comparative data.</w:t>
      </w:r>
      <w:r w:rsidR="00136584">
        <w:rPr>
          <w:b/>
        </w:rPr>
        <w:t xml:space="preserve"> </w:t>
      </w:r>
      <w:r w:rsidR="00136584" w:rsidRPr="00136584">
        <w:t>J.P. Monroe</w:t>
      </w:r>
      <w:r w:rsidR="00136584">
        <w:t>, director o</w:t>
      </w:r>
      <w:r w:rsidR="001D1CE0">
        <w:t xml:space="preserve">f institutional research, </w:t>
      </w:r>
      <w:r w:rsidR="00136584">
        <w:t xml:space="preserve">Office of Institutional Research, presented historical and comparative data on the </w:t>
      </w:r>
      <w:r w:rsidR="00136584" w:rsidRPr="006C7FD2">
        <w:rPr>
          <w:rFonts w:ascii="Calibri" w:eastAsia="Calibri" w:hAnsi="Calibri" w:cs="Calibri"/>
        </w:rPr>
        <w:t xml:space="preserve">relationship between resident tuition and mandatory enrollment fees charged by </w:t>
      </w:r>
      <w:r w:rsidR="001309AE">
        <w:rPr>
          <w:rFonts w:ascii="Calibri" w:eastAsia="Calibri" w:hAnsi="Calibri" w:cs="Calibri"/>
        </w:rPr>
        <w:t xml:space="preserve">the </w:t>
      </w:r>
      <w:r w:rsidR="00136584" w:rsidRPr="006C7FD2">
        <w:rPr>
          <w:rFonts w:ascii="Calibri" w:eastAsia="Calibri" w:hAnsi="Calibri" w:cs="Calibri"/>
        </w:rPr>
        <w:t xml:space="preserve">university and the amount of state appropriations that the Higher Education Coordinating Commission (HECC) allocates to the University </w:t>
      </w:r>
      <w:proofErr w:type="gramStart"/>
      <w:r w:rsidR="00136584" w:rsidRPr="006C7FD2">
        <w:rPr>
          <w:rFonts w:ascii="Calibri" w:eastAsia="Calibri" w:hAnsi="Calibri" w:cs="Calibri"/>
        </w:rPr>
        <w:t>of</w:t>
      </w:r>
      <w:proofErr w:type="gramEnd"/>
      <w:r w:rsidR="00136584" w:rsidRPr="006C7FD2">
        <w:rPr>
          <w:rFonts w:ascii="Calibri" w:eastAsia="Calibri" w:hAnsi="Calibri" w:cs="Calibri"/>
        </w:rPr>
        <w:t xml:space="preserve"> Oregon</w:t>
      </w:r>
      <w:r w:rsidR="00160AEE">
        <w:rPr>
          <w:rFonts w:ascii="Calibri" w:eastAsia="Calibri" w:hAnsi="Calibri" w:cs="Calibri"/>
        </w:rPr>
        <w:t xml:space="preserve"> (UO)</w:t>
      </w:r>
      <w:r w:rsidR="00136584" w:rsidRPr="006C7FD2">
        <w:rPr>
          <w:rFonts w:ascii="Calibri" w:eastAsia="Calibri" w:hAnsi="Calibri" w:cs="Calibri"/>
        </w:rPr>
        <w:t>.</w:t>
      </w:r>
      <w:r w:rsidR="00136584">
        <w:rPr>
          <w:rFonts w:ascii="Calibri" w:eastAsia="Calibri" w:hAnsi="Calibri" w:cs="Calibri"/>
        </w:rPr>
        <w:t xml:space="preserve"> The full slide deck is available </w:t>
      </w:r>
      <w:hyperlink r:id="rId12" w:history="1">
        <w:r w:rsidR="00136584" w:rsidRPr="00136584">
          <w:rPr>
            <w:rStyle w:val="Hyperlink"/>
            <w:rFonts w:ascii="Calibri" w:eastAsia="Calibri" w:hAnsi="Calibri" w:cs="Calibri"/>
          </w:rPr>
          <w:t>online</w:t>
        </w:r>
      </w:hyperlink>
      <w:r w:rsidR="00136584">
        <w:rPr>
          <w:rFonts w:ascii="Calibri" w:eastAsia="Calibri" w:hAnsi="Calibri" w:cs="Calibri"/>
        </w:rPr>
        <w:t>, and includes a history of undergraduate tuition and mandatory fees since 2012-13</w:t>
      </w:r>
      <w:r w:rsidR="001D1CE0">
        <w:rPr>
          <w:rFonts w:ascii="Calibri" w:eastAsia="Calibri" w:hAnsi="Calibri" w:cs="Calibri"/>
        </w:rPr>
        <w:t xml:space="preserve">, including the </w:t>
      </w:r>
      <w:r w:rsidR="00136584">
        <w:rPr>
          <w:rFonts w:ascii="Calibri" w:eastAsia="Calibri" w:hAnsi="Calibri" w:cs="Calibri"/>
        </w:rPr>
        <w:t xml:space="preserve">Guaranteed Tuition program. </w:t>
      </w:r>
      <w:r w:rsidR="00160AEE">
        <w:rPr>
          <w:rFonts w:ascii="Calibri" w:eastAsia="Calibri" w:hAnsi="Calibri" w:cs="Calibri"/>
        </w:rPr>
        <w:t xml:space="preserve">In addition to </w:t>
      </w:r>
      <w:r w:rsidR="00136584">
        <w:rPr>
          <w:rFonts w:ascii="Calibri" w:eastAsia="Calibri" w:hAnsi="Calibri" w:cs="Calibri"/>
        </w:rPr>
        <w:t>historical data on state appropriations compared to resident and non-resident tuition</w:t>
      </w:r>
      <w:r w:rsidR="00160AEE">
        <w:rPr>
          <w:rFonts w:ascii="Calibri" w:eastAsia="Calibri" w:hAnsi="Calibri" w:cs="Calibri"/>
        </w:rPr>
        <w:t xml:space="preserve"> at the UO</w:t>
      </w:r>
      <w:r w:rsidR="00136584">
        <w:rPr>
          <w:rFonts w:ascii="Calibri" w:eastAsia="Calibri" w:hAnsi="Calibri" w:cs="Calibri"/>
        </w:rPr>
        <w:t xml:space="preserve">, </w:t>
      </w:r>
      <w:r w:rsidR="00160AEE">
        <w:rPr>
          <w:rFonts w:ascii="Calibri" w:eastAsia="Calibri" w:hAnsi="Calibri" w:cs="Calibri"/>
        </w:rPr>
        <w:t xml:space="preserve">Monroe shared </w:t>
      </w:r>
      <w:r w:rsidR="00136584">
        <w:rPr>
          <w:rFonts w:ascii="Calibri" w:eastAsia="Calibri" w:hAnsi="Calibri" w:cs="Calibri"/>
        </w:rPr>
        <w:t xml:space="preserve">comparisons between </w:t>
      </w:r>
      <w:r w:rsidR="00160AEE">
        <w:rPr>
          <w:rFonts w:ascii="Calibri" w:eastAsia="Calibri" w:hAnsi="Calibri" w:cs="Calibri"/>
        </w:rPr>
        <w:t xml:space="preserve">the </w:t>
      </w:r>
      <w:r w:rsidR="00136584">
        <w:rPr>
          <w:rFonts w:ascii="Calibri" w:eastAsia="Calibri" w:hAnsi="Calibri" w:cs="Calibri"/>
        </w:rPr>
        <w:t>UO and other AAU and Pac-12 public universities in terms of state appropriation, cost of attendance, faculty-per-student, and staff-per-student levels.</w:t>
      </w:r>
    </w:p>
    <w:p w14:paraId="66F485F2" w14:textId="77777777" w:rsidR="00136584" w:rsidRDefault="00136584" w:rsidP="006C7FD2">
      <w:pPr>
        <w:rPr>
          <w:rFonts w:ascii="Calibri" w:eastAsia="Calibri" w:hAnsi="Calibri" w:cs="Calibri"/>
        </w:rPr>
      </w:pPr>
    </w:p>
    <w:p w14:paraId="144AB9E1" w14:textId="75C301B3" w:rsidR="00136584" w:rsidRDefault="00136584" w:rsidP="006C7FD2">
      <w:r>
        <w:t xml:space="preserve">The group noted that the Guaranteed Tuition </w:t>
      </w:r>
      <w:r w:rsidR="001309AE">
        <w:t>P</w:t>
      </w:r>
      <w:r>
        <w:t xml:space="preserve">rogram includes administratively controlled mandatory fees but not course fees or the Incidental Fee (I-Fee), which is managed by the Associated Students of the University </w:t>
      </w:r>
      <w:proofErr w:type="gramStart"/>
      <w:r>
        <w:t>of</w:t>
      </w:r>
      <w:proofErr w:type="gramEnd"/>
      <w:r>
        <w:t xml:space="preserve"> Oregon (ASUO).</w:t>
      </w:r>
      <w:r w:rsidR="00866167">
        <w:t xml:space="preserve"> </w:t>
      </w:r>
      <w:r w:rsidR="00160AEE">
        <w:t xml:space="preserve">TFAB members </w:t>
      </w:r>
      <w:r w:rsidR="00866167">
        <w:t>also noted differing state appropriation levels between the UO and Oregon State University (OSU) and the dramatic downturn in international student enrollment at the UO</w:t>
      </w:r>
      <w:r w:rsidR="009A06BE">
        <w:t>, starting in 2016</w:t>
      </w:r>
      <w:r w:rsidR="00866167">
        <w:t>.</w:t>
      </w:r>
    </w:p>
    <w:p w14:paraId="42A4EC7D" w14:textId="77777777" w:rsidR="00AC2B3E" w:rsidRDefault="00AC2B3E" w:rsidP="006C7FD2"/>
    <w:p w14:paraId="03C5CD26" w14:textId="3741A37E" w:rsidR="006E7BED" w:rsidRPr="0079452D" w:rsidRDefault="006C7FD2" w:rsidP="0079452D">
      <w:pPr>
        <w:tabs>
          <w:tab w:val="left" w:pos="2514"/>
        </w:tabs>
      </w:pPr>
      <w:r w:rsidRPr="00915F8F">
        <w:rPr>
          <w:b/>
        </w:rPr>
        <w:t>Adjournment</w:t>
      </w:r>
      <w:r w:rsidR="00104F06" w:rsidRPr="00104F06">
        <w:t>.</w:t>
      </w:r>
      <w:r w:rsidR="00104F06">
        <w:t xml:space="preserve"> The meeting adjourned </w:t>
      </w:r>
      <w:r w:rsidR="00104F06" w:rsidRPr="00DB59C0">
        <w:t xml:space="preserve">at </w:t>
      </w:r>
      <w:r w:rsidR="00AC2B3E" w:rsidRPr="007840A9">
        <w:t>9:0</w:t>
      </w:r>
      <w:r w:rsidR="007840A9" w:rsidRPr="007840A9">
        <w:t>1</w:t>
      </w:r>
      <w:r w:rsidR="00104F06" w:rsidRPr="007840A9">
        <w:t xml:space="preserve"> a</w:t>
      </w:r>
      <w:r w:rsidR="00CC60AA" w:rsidRPr="007840A9">
        <w:t>.m.</w:t>
      </w:r>
      <w:bookmarkStart w:id="0" w:name="_GoBack"/>
      <w:bookmarkEnd w:id="0"/>
    </w:p>
    <w:sectPr w:rsidR="006E7BED" w:rsidRPr="0079452D" w:rsidSect="00136584">
      <w:footerReference w:type="default" r:id="rId13"/>
      <w:type w:val="continuous"/>
      <w:pgSz w:w="12240" w:h="15840"/>
      <w:pgMar w:top="1170" w:right="1440" w:bottom="1440" w:left="1440"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EFB62" w14:textId="77777777" w:rsidR="007C5366" w:rsidRDefault="007C5366" w:rsidP="00FA0802">
      <w:r>
        <w:separator/>
      </w:r>
    </w:p>
  </w:endnote>
  <w:endnote w:type="continuationSeparator" w:id="0">
    <w:p w14:paraId="4803FF51" w14:textId="77777777" w:rsidR="007C5366" w:rsidRDefault="007C5366"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512641"/>
      <w:docPartObj>
        <w:docPartGallery w:val="Page Numbers (Bottom of Page)"/>
        <w:docPartUnique/>
      </w:docPartObj>
    </w:sdtPr>
    <w:sdtEndPr/>
    <w:sdtContent>
      <w:sdt>
        <w:sdtPr>
          <w:id w:val="-1769616900"/>
          <w:docPartObj>
            <w:docPartGallery w:val="Page Numbers (Top of Page)"/>
            <w:docPartUnique/>
          </w:docPartObj>
        </w:sdtPr>
        <w:sdtEndPr/>
        <w:sdtContent>
          <w:p w14:paraId="60DDD4BF" w14:textId="133A9531" w:rsidR="004B1DB9" w:rsidRDefault="004B1DB9">
            <w:pPr>
              <w:pStyle w:val="Footer"/>
              <w:jc w:val="right"/>
            </w:pPr>
            <w:r>
              <w:t xml:space="preserve">Page </w:t>
            </w:r>
            <w:r>
              <w:rPr>
                <w:b/>
                <w:bCs/>
              </w:rPr>
              <w:fldChar w:fldCharType="begin"/>
            </w:r>
            <w:r>
              <w:rPr>
                <w:b/>
                <w:bCs/>
              </w:rPr>
              <w:instrText xml:space="preserve"> PAGE </w:instrText>
            </w:r>
            <w:r>
              <w:rPr>
                <w:b/>
                <w:bCs/>
              </w:rPr>
              <w:fldChar w:fldCharType="separate"/>
            </w:r>
            <w:r w:rsidR="00B679B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679B5">
              <w:rPr>
                <w:b/>
                <w:bCs/>
                <w:noProof/>
              </w:rPr>
              <w:t>2</w:t>
            </w:r>
            <w:r>
              <w:rPr>
                <w:b/>
                <w:bCs/>
              </w:rPr>
              <w:fldChar w:fldCharType="end"/>
            </w:r>
          </w:p>
        </w:sdtContent>
      </w:sdt>
    </w:sdtContent>
  </w:sdt>
  <w:p w14:paraId="423027C1" w14:textId="77777777" w:rsidR="004B1DB9" w:rsidRDefault="004B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129DC" w14:textId="77777777" w:rsidR="007C5366" w:rsidRDefault="007C5366" w:rsidP="00FA0802">
      <w:r>
        <w:separator/>
      </w:r>
    </w:p>
  </w:footnote>
  <w:footnote w:type="continuationSeparator" w:id="0">
    <w:p w14:paraId="71099A8B" w14:textId="77777777" w:rsidR="007C5366" w:rsidRDefault="007C5366"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2"/>
  </w:num>
  <w:num w:numId="4">
    <w:abstractNumId w:val="0"/>
  </w:num>
  <w:num w:numId="5">
    <w:abstractNumId w:val="24"/>
  </w:num>
  <w:num w:numId="6">
    <w:abstractNumId w:val="30"/>
  </w:num>
  <w:num w:numId="7">
    <w:abstractNumId w:val="2"/>
  </w:num>
  <w:num w:numId="8">
    <w:abstractNumId w:val="25"/>
  </w:num>
  <w:num w:numId="9">
    <w:abstractNumId w:val="29"/>
  </w:num>
  <w:num w:numId="10">
    <w:abstractNumId w:val="26"/>
  </w:num>
  <w:num w:numId="11">
    <w:abstractNumId w:val="12"/>
  </w:num>
  <w:num w:numId="12">
    <w:abstractNumId w:val="2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1"/>
  </w:num>
  <w:num w:numId="18">
    <w:abstractNumId w:val="16"/>
  </w:num>
  <w:num w:numId="19">
    <w:abstractNumId w:val="7"/>
  </w:num>
  <w:num w:numId="20">
    <w:abstractNumId w:val="17"/>
  </w:num>
  <w:num w:numId="21">
    <w:abstractNumId w:val="5"/>
  </w:num>
  <w:num w:numId="22">
    <w:abstractNumId w:val="27"/>
  </w:num>
  <w:num w:numId="23">
    <w:abstractNumId w:val="3"/>
  </w:num>
  <w:num w:numId="24">
    <w:abstractNumId w:val="14"/>
  </w:num>
  <w:num w:numId="25">
    <w:abstractNumId w:val="18"/>
  </w:num>
  <w:num w:numId="26">
    <w:abstractNumId w:val="19"/>
  </w:num>
  <w:num w:numId="27">
    <w:abstractNumId w:val="13"/>
  </w:num>
  <w:num w:numId="28">
    <w:abstractNumId w:val="10"/>
  </w:num>
  <w:num w:numId="29">
    <w:abstractNumId w:val="1"/>
  </w:num>
  <w:num w:numId="30">
    <w:abstractNumId w:val="8"/>
  </w:num>
  <w:num w:numId="31">
    <w:abstractNumId w:val="28"/>
  </w:num>
  <w:num w:numId="32">
    <w:abstractNumId w:val="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10706"/>
    <w:rsid w:val="00010D00"/>
    <w:rsid w:val="00022F23"/>
    <w:rsid w:val="00030969"/>
    <w:rsid w:val="00031C09"/>
    <w:rsid w:val="00035BAD"/>
    <w:rsid w:val="0003663D"/>
    <w:rsid w:val="00037059"/>
    <w:rsid w:val="000415AD"/>
    <w:rsid w:val="00042521"/>
    <w:rsid w:val="00044234"/>
    <w:rsid w:val="00044858"/>
    <w:rsid w:val="000454E6"/>
    <w:rsid w:val="000455BB"/>
    <w:rsid w:val="00045A04"/>
    <w:rsid w:val="000461E5"/>
    <w:rsid w:val="00047513"/>
    <w:rsid w:val="00050158"/>
    <w:rsid w:val="00051AAF"/>
    <w:rsid w:val="00052864"/>
    <w:rsid w:val="00054747"/>
    <w:rsid w:val="00056657"/>
    <w:rsid w:val="00056FD0"/>
    <w:rsid w:val="00066912"/>
    <w:rsid w:val="00071B52"/>
    <w:rsid w:val="00072BEC"/>
    <w:rsid w:val="00072E8A"/>
    <w:rsid w:val="00075431"/>
    <w:rsid w:val="00077932"/>
    <w:rsid w:val="000804BB"/>
    <w:rsid w:val="000816DB"/>
    <w:rsid w:val="00081B6D"/>
    <w:rsid w:val="00082761"/>
    <w:rsid w:val="00082BD1"/>
    <w:rsid w:val="00084628"/>
    <w:rsid w:val="000917C2"/>
    <w:rsid w:val="00091EE2"/>
    <w:rsid w:val="00093F97"/>
    <w:rsid w:val="00095FE8"/>
    <w:rsid w:val="0009722C"/>
    <w:rsid w:val="000A2DFE"/>
    <w:rsid w:val="000A3FF9"/>
    <w:rsid w:val="000B3139"/>
    <w:rsid w:val="000B3555"/>
    <w:rsid w:val="000B56FB"/>
    <w:rsid w:val="000B6964"/>
    <w:rsid w:val="000B6D29"/>
    <w:rsid w:val="000B7DAA"/>
    <w:rsid w:val="000C1B84"/>
    <w:rsid w:val="000C43F0"/>
    <w:rsid w:val="000C5813"/>
    <w:rsid w:val="000D3087"/>
    <w:rsid w:val="000D317B"/>
    <w:rsid w:val="000D5268"/>
    <w:rsid w:val="000D605D"/>
    <w:rsid w:val="000E0C5D"/>
    <w:rsid w:val="000E5164"/>
    <w:rsid w:val="000E6296"/>
    <w:rsid w:val="000E6EFE"/>
    <w:rsid w:val="000F534B"/>
    <w:rsid w:val="000F5C06"/>
    <w:rsid w:val="00103698"/>
    <w:rsid w:val="00104F06"/>
    <w:rsid w:val="00105681"/>
    <w:rsid w:val="001068DE"/>
    <w:rsid w:val="00112BDD"/>
    <w:rsid w:val="00113431"/>
    <w:rsid w:val="001223E4"/>
    <w:rsid w:val="00126897"/>
    <w:rsid w:val="001309AE"/>
    <w:rsid w:val="001318CF"/>
    <w:rsid w:val="00131CE1"/>
    <w:rsid w:val="00134EA8"/>
    <w:rsid w:val="00136584"/>
    <w:rsid w:val="00137EFD"/>
    <w:rsid w:val="00141813"/>
    <w:rsid w:val="001419A3"/>
    <w:rsid w:val="00141EEE"/>
    <w:rsid w:val="001511B8"/>
    <w:rsid w:val="00152BF1"/>
    <w:rsid w:val="00160AEE"/>
    <w:rsid w:val="00163395"/>
    <w:rsid w:val="00163854"/>
    <w:rsid w:val="00170323"/>
    <w:rsid w:val="00171812"/>
    <w:rsid w:val="00172A8C"/>
    <w:rsid w:val="00174923"/>
    <w:rsid w:val="00174F35"/>
    <w:rsid w:val="00175DBE"/>
    <w:rsid w:val="00175E5F"/>
    <w:rsid w:val="001772EE"/>
    <w:rsid w:val="0018302B"/>
    <w:rsid w:val="001830AC"/>
    <w:rsid w:val="00184F55"/>
    <w:rsid w:val="00195297"/>
    <w:rsid w:val="00196AC4"/>
    <w:rsid w:val="00197AA3"/>
    <w:rsid w:val="001A279D"/>
    <w:rsid w:val="001A4B31"/>
    <w:rsid w:val="001A4B4E"/>
    <w:rsid w:val="001A5D1F"/>
    <w:rsid w:val="001A67C1"/>
    <w:rsid w:val="001B0AB4"/>
    <w:rsid w:val="001B1043"/>
    <w:rsid w:val="001B6B82"/>
    <w:rsid w:val="001C0606"/>
    <w:rsid w:val="001C065F"/>
    <w:rsid w:val="001C124D"/>
    <w:rsid w:val="001D03D4"/>
    <w:rsid w:val="001D0880"/>
    <w:rsid w:val="001D13A1"/>
    <w:rsid w:val="001D15F8"/>
    <w:rsid w:val="001D1CE0"/>
    <w:rsid w:val="001D2B60"/>
    <w:rsid w:val="001D4F77"/>
    <w:rsid w:val="001D66EA"/>
    <w:rsid w:val="001D6FE7"/>
    <w:rsid w:val="001E4D91"/>
    <w:rsid w:val="001E4EF8"/>
    <w:rsid w:val="001E4F65"/>
    <w:rsid w:val="001E54B7"/>
    <w:rsid w:val="001E7A14"/>
    <w:rsid w:val="001F070E"/>
    <w:rsid w:val="001F0DD6"/>
    <w:rsid w:val="001F6A2B"/>
    <w:rsid w:val="001F704D"/>
    <w:rsid w:val="002011AA"/>
    <w:rsid w:val="002027E5"/>
    <w:rsid w:val="00204B81"/>
    <w:rsid w:val="0020770B"/>
    <w:rsid w:val="00210232"/>
    <w:rsid w:val="002146A7"/>
    <w:rsid w:val="0021746E"/>
    <w:rsid w:val="00220C47"/>
    <w:rsid w:val="002244AA"/>
    <w:rsid w:val="0022590D"/>
    <w:rsid w:val="0023324B"/>
    <w:rsid w:val="00233640"/>
    <w:rsid w:val="00236B27"/>
    <w:rsid w:val="0024103D"/>
    <w:rsid w:val="00242A11"/>
    <w:rsid w:val="002440F6"/>
    <w:rsid w:val="00244D91"/>
    <w:rsid w:val="00245A10"/>
    <w:rsid w:val="00247B6D"/>
    <w:rsid w:val="00247EBC"/>
    <w:rsid w:val="00250ADA"/>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81AC6"/>
    <w:rsid w:val="00286AA3"/>
    <w:rsid w:val="00296221"/>
    <w:rsid w:val="00296884"/>
    <w:rsid w:val="002A3B3F"/>
    <w:rsid w:val="002A5AE0"/>
    <w:rsid w:val="002A6FC7"/>
    <w:rsid w:val="002B5693"/>
    <w:rsid w:val="002B6CE8"/>
    <w:rsid w:val="002B7595"/>
    <w:rsid w:val="002C021D"/>
    <w:rsid w:val="002C02C8"/>
    <w:rsid w:val="002C3CC3"/>
    <w:rsid w:val="002C5B9F"/>
    <w:rsid w:val="002C5D1C"/>
    <w:rsid w:val="002C694C"/>
    <w:rsid w:val="002D0D36"/>
    <w:rsid w:val="002D1305"/>
    <w:rsid w:val="002D35A5"/>
    <w:rsid w:val="002D3ACA"/>
    <w:rsid w:val="002D543C"/>
    <w:rsid w:val="002E1938"/>
    <w:rsid w:val="002E2ABF"/>
    <w:rsid w:val="002E491F"/>
    <w:rsid w:val="002E5442"/>
    <w:rsid w:val="002F2262"/>
    <w:rsid w:val="002F5DEC"/>
    <w:rsid w:val="002F6571"/>
    <w:rsid w:val="002F7C52"/>
    <w:rsid w:val="002F7FFB"/>
    <w:rsid w:val="0030037B"/>
    <w:rsid w:val="0030103A"/>
    <w:rsid w:val="003012A3"/>
    <w:rsid w:val="00305577"/>
    <w:rsid w:val="003103A2"/>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6AEF"/>
    <w:rsid w:val="00352ADF"/>
    <w:rsid w:val="00360046"/>
    <w:rsid w:val="0036072B"/>
    <w:rsid w:val="00360E6E"/>
    <w:rsid w:val="00361BA8"/>
    <w:rsid w:val="003650EE"/>
    <w:rsid w:val="00372484"/>
    <w:rsid w:val="00375AFD"/>
    <w:rsid w:val="003809DC"/>
    <w:rsid w:val="0038295A"/>
    <w:rsid w:val="0038363A"/>
    <w:rsid w:val="00383B69"/>
    <w:rsid w:val="00383D68"/>
    <w:rsid w:val="00385FE3"/>
    <w:rsid w:val="00386E4D"/>
    <w:rsid w:val="003872EB"/>
    <w:rsid w:val="00390166"/>
    <w:rsid w:val="00391654"/>
    <w:rsid w:val="00391BE7"/>
    <w:rsid w:val="00391F4B"/>
    <w:rsid w:val="00395AF1"/>
    <w:rsid w:val="00396873"/>
    <w:rsid w:val="003971BB"/>
    <w:rsid w:val="003A0DDB"/>
    <w:rsid w:val="003A2251"/>
    <w:rsid w:val="003A3B83"/>
    <w:rsid w:val="003A4026"/>
    <w:rsid w:val="003A5DC3"/>
    <w:rsid w:val="003A64F1"/>
    <w:rsid w:val="003A6F55"/>
    <w:rsid w:val="003A7EDF"/>
    <w:rsid w:val="003B0B39"/>
    <w:rsid w:val="003B280E"/>
    <w:rsid w:val="003B4DE4"/>
    <w:rsid w:val="003B5E66"/>
    <w:rsid w:val="003B6823"/>
    <w:rsid w:val="003B7418"/>
    <w:rsid w:val="003C0EC0"/>
    <w:rsid w:val="003C55DF"/>
    <w:rsid w:val="003C5D3E"/>
    <w:rsid w:val="003C6CA9"/>
    <w:rsid w:val="003C74AA"/>
    <w:rsid w:val="003D0D6D"/>
    <w:rsid w:val="003D236A"/>
    <w:rsid w:val="003E11CC"/>
    <w:rsid w:val="003E65BC"/>
    <w:rsid w:val="003E6DE0"/>
    <w:rsid w:val="003F1C19"/>
    <w:rsid w:val="003F60EB"/>
    <w:rsid w:val="0040079D"/>
    <w:rsid w:val="004113FE"/>
    <w:rsid w:val="004114DC"/>
    <w:rsid w:val="004120FD"/>
    <w:rsid w:val="0041213A"/>
    <w:rsid w:val="00413B89"/>
    <w:rsid w:val="00416958"/>
    <w:rsid w:val="00417119"/>
    <w:rsid w:val="00420E30"/>
    <w:rsid w:val="004218FE"/>
    <w:rsid w:val="00421DD1"/>
    <w:rsid w:val="00422B1F"/>
    <w:rsid w:val="004235FA"/>
    <w:rsid w:val="00430754"/>
    <w:rsid w:val="0043403C"/>
    <w:rsid w:val="00435945"/>
    <w:rsid w:val="00435ADC"/>
    <w:rsid w:val="00436F5C"/>
    <w:rsid w:val="004375D4"/>
    <w:rsid w:val="00442072"/>
    <w:rsid w:val="00442BF3"/>
    <w:rsid w:val="00444343"/>
    <w:rsid w:val="004444A9"/>
    <w:rsid w:val="00444937"/>
    <w:rsid w:val="00445822"/>
    <w:rsid w:val="00445934"/>
    <w:rsid w:val="00452366"/>
    <w:rsid w:val="004565C4"/>
    <w:rsid w:val="00460076"/>
    <w:rsid w:val="00467F75"/>
    <w:rsid w:val="004712F5"/>
    <w:rsid w:val="00471792"/>
    <w:rsid w:val="00471C96"/>
    <w:rsid w:val="004727AC"/>
    <w:rsid w:val="00472BBF"/>
    <w:rsid w:val="00473F1B"/>
    <w:rsid w:val="00474456"/>
    <w:rsid w:val="00475453"/>
    <w:rsid w:val="00476F28"/>
    <w:rsid w:val="004823E4"/>
    <w:rsid w:val="004834E5"/>
    <w:rsid w:val="00491515"/>
    <w:rsid w:val="00493A95"/>
    <w:rsid w:val="00495C53"/>
    <w:rsid w:val="00496D12"/>
    <w:rsid w:val="004A056B"/>
    <w:rsid w:val="004A177F"/>
    <w:rsid w:val="004A1BF0"/>
    <w:rsid w:val="004A2B60"/>
    <w:rsid w:val="004A2FF7"/>
    <w:rsid w:val="004B1DB9"/>
    <w:rsid w:val="004B22BE"/>
    <w:rsid w:val="004B3AC8"/>
    <w:rsid w:val="004B47D4"/>
    <w:rsid w:val="004B6BD1"/>
    <w:rsid w:val="004B709F"/>
    <w:rsid w:val="004C0ED9"/>
    <w:rsid w:val="004C47F0"/>
    <w:rsid w:val="004C60AB"/>
    <w:rsid w:val="004D06F5"/>
    <w:rsid w:val="004D39F1"/>
    <w:rsid w:val="004D54D0"/>
    <w:rsid w:val="004D6B5B"/>
    <w:rsid w:val="004E157E"/>
    <w:rsid w:val="004E2186"/>
    <w:rsid w:val="004E52AA"/>
    <w:rsid w:val="004E5E96"/>
    <w:rsid w:val="004F06CE"/>
    <w:rsid w:val="004F2A8D"/>
    <w:rsid w:val="004F555D"/>
    <w:rsid w:val="004F6CD0"/>
    <w:rsid w:val="00504B09"/>
    <w:rsid w:val="005056F1"/>
    <w:rsid w:val="0050652A"/>
    <w:rsid w:val="005065E8"/>
    <w:rsid w:val="0050687E"/>
    <w:rsid w:val="00506B88"/>
    <w:rsid w:val="00506E0B"/>
    <w:rsid w:val="005103D8"/>
    <w:rsid w:val="00511B16"/>
    <w:rsid w:val="005224D4"/>
    <w:rsid w:val="005250EA"/>
    <w:rsid w:val="00531A69"/>
    <w:rsid w:val="005345D9"/>
    <w:rsid w:val="0053493A"/>
    <w:rsid w:val="00541195"/>
    <w:rsid w:val="00544E62"/>
    <w:rsid w:val="00545224"/>
    <w:rsid w:val="00546422"/>
    <w:rsid w:val="005465ED"/>
    <w:rsid w:val="00561E74"/>
    <w:rsid w:val="00571CFF"/>
    <w:rsid w:val="00572022"/>
    <w:rsid w:val="005731B7"/>
    <w:rsid w:val="0057448B"/>
    <w:rsid w:val="00575A09"/>
    <w:rsid w:val="005763AA"/>
    <w:rsid w:val="00576C11"/>
    <w:rsid w:val="0057710B"/>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B0626"/>
    <w:rsid w:val="005B0E8E"/>
    <w:rsid w:val="005B0FCE"/>
    <w:rsid w:val="005B1FD1"/>
    <w:rsid w:val="005B6886"/>
    <w:rsid w:val="005C1A3B"/>
    <w:rsid w:val="005C1F35"/>
    <w:rsid w:val="005C39BD"/>
    <w:rsid w:val="005C49D5"/>
    <w:rsid w:val="005C67FD"/>
    <w:rsid w:val="005D0064"/>
    <w:rsid w:val="005D1D4C"/>
    <w:rsid w:val="005D3656"/>
    <w:rsid w:val="005D6EC0"/>
    <w:rsid w:val="005D6FE6"/>
    <w:rsid w:val="005D7368"/>
    <w:rsid w:val="005E19B3"/>
    <w:rsid w:val="005E711F"/>
    <w:rsid w:val="005E7CFB"/>
    <w:rsid w:val="005F09E5"/>
    <w:rsid w:val="005F1F43"/>
    <w:rsid w:val="005F21AF"/>
    <w:rsid w:val="005F27EB"/>
    <w:rsid w:val="005F31E5"/>
    <w:rsid w:val="005F4F7F"/>
    <w:rsid w:val="005F59B5"/>
    <w:rsid w:val="005F6036"/>
    <w:rsid w:val="005F7055"/>
    <w:rsid w:val="006009CF"/>
    <w:rsid w:val="00600E66"/>
    <w:rsid w:val="00603A32"/>
    <w:rsid w:val="00610E43"/>
    <w:rsid w:val="00623CBD"/>
    <w:rsid w:val="00624649"/>
    <w:rsid w:val="00624C9A"/>
    <w:rsid w:val="00630FC2"/>
    <w:rsid w:val="0063139D"/>
    <w:rsid w:val="006329BA"/>
    <w:rsid w:val="0063594C"/>
    <w:rsid w:val="00635CC7"/>
    <w:rsid w:val="0064065F"/>
    <w:rsid w:val="00640857"/>
    <w:rsid w:val="00641048"/>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80360"/>
    <w:rsid w:val="00682460"/>
    <w:rsid w:val="006843F5"/>
    <w:rsid w:val="006867F5"/>
    <w:rsid w:val="00687075"/>
    <w:rsid w:val="00692583"/>
    <w:rsid w:val="0069297A"/>
    <w:rsid w:val="00693700"/>
    <w:rsid w:val="006A12B8"/>
    <w:rsid w:val="006A1CF2"/>
    <w:rsid w:val="006A74A1"/>
    <w:rsid w:val="006B052E"/>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E0244"/>
    <w:rsid w:val="006E06C4"/>
    <w:rsid w:val="006E1608"/>
    <w:rsid w:val="006E38CD"/>
    <w:rsid w:val="006E5CAB"/>
    <w:rsid w:val="006E62E6"/>
    <w:rsid w:val="006E7BED"/>
    <w:rsid w:val="006F0242"/>
    <w:rsid w:val="006F3636"/>
    <w:rsid w:val="006F6462"/>
    <w:rsid w:val="006F6E41"/>
    <w:rsid w:val="006F7540"/>
    <w:rsid w:val="006F798E"/>
    <w:rsid w:val="00700629"/>
    <w:rsid w:val="007059EA"/>
    <w:rsid w:val="00705C2B"/>
    <w:rsid w:val="00711037"/>
    <w:rsid w:val="007143F9"/>
    <w:rsid w:val="00717B23"/>
    <w:rsid w:val="007205EC"/>
    <w:rsid w:val="007209B6"/>
    <w:rsid w:val="00726719"/>
    <w:rsid w:val="007277D4"/>
    <w:rsid w:val="00730371"/>
    <w:rsid w:val="00730D17"/>
    <w:rsid w:val="00731038"/>
    <w:rsid w:val="00731C8D"/>
    <w:rsid w:val="007339A9"/>
    <w:rsid w:val="00733B30"/>
    <w:rsid w:val="00733E39"/>
    <w:rsid w:val="007361EA"/>
    <w:rsid w:val="00736FDC"/>
    <w:rsid w:val="00737598"/>
    <w:rsid w:val="00740F0D"/>
    <w:rsid w:val="007420F8"/>
    <w:rsid w:val="00744ED7"/>
    <w:rsid w:val="00745383"/>
    <w:rsid w:val="00751455"/>
    <w:rsid w:val="0076249C"/>
    <w:rsid w:val="00765CD3"/>
    <w:rsid w:val="00770EF2"/>
    <w:rsid w:val="0077395E"/>
    <w:rsid w:val="00774CBC"/>
    <w:rsid w:val="00774CBF"/>
    <w:rsid w:val="00781625"/>
    <w:rsid w:val="00782515"/>
    <w:rsid w:val="00783C23"/>
    <w:rsid w:val="007840A9"/>
    <w:rsid w:val="00787093"/>
    <w:rsid w:val="00791990"/>
    <w:rsid w:val="00793A8B"/>
    <w:rsid w:val="0079452D"/>
    <w:rsid w:val="00794DBA"/>
    <w:rsid w:val="0079576A"/>
    <w:rsid w:val="00795B99"/>
    <w:rsid w:val="007969A9"/>
    <w:rsid w:val="00797552"/>
    <w:rsid w:val="007A0125"/>
    <w:rsid w:val="007A24F6"/>
    <w:rsid w:val="007A4F3F"/>
    <w:rsid w:val="007A4F90"/>
    <w:rsid w:val="007A6486"/>
    <w:rsid w:val="007A662A"/>
    <w:rsid w:val="007B1542"/>
    <w:rsid w:val="007B173A"/>
    <w:rsid w:val="007B2818"/>
    <w:rsid w:val="007B33C4"/>
    <w:rsid w:val="007B62FF"/>
    <w:rsid w:val="007B6CEB"/>
    <w:rsid w:val="007C052E"/>
    <w:rsid w:val="007C1646"/>
    <w:rsid w:val="007C22B9"/>
    <w:rsid w:val="007C291C"/>
    <w:rsid w:val="007C4BA0"/>
    <w:rsid w:val="007C5366"/>
    <w:rsid w:val="007C75A4"/>
    <w:rsid w:val="007C7B45"/>
    <w:rsid w:val="007D18D9"/>
    <w:rsid w:val="007D43D8"/>
    <w:rsid w:val="007D6AF2"/>
    <w:rsid w:val="007E68B0"/>
    <w:rsid w:val="007F2646"/>
    <w:rsid w:val="007F4530"/>
    <w:rsid w:val="007F606D"/>
    <w:rsid w:val="007F6F37"/>
    <w:rsid w:val="00800122"/>
    <w:rsid w:val="008018B3"/>
    <w:rsid w:val="0080737E"/>
    <w:rsid w:val="0080773C"/>
    <w:rsid w:val="008107E9"/>
    <w:rsid w:val="00811FA7"/>
    <w:rsid w:val="0081299D"/>
    <w:rsid w:val="00822488"/>
    <w:rsid w:val="0082661F"/>
    <w:rsid w:val="00831216"/>
    <w:rsid w:val="008312D1"/>
    <w:rsid w:val="008418DD"/>
    <w:rsid w:val="00841A3E"/>
    <w:rsid w:val="0084374B"/>
    <w:rsid w:val="008441F9"/>
    <w:rsid w:val="008445E1"/>
    <w:rsid w:val="00844B37"/>
    <w:rsid w:val="0085002A"/>
    <w:rsid w:val="00852F74"/>
    <w:rsid w:val="008545D2"/>
    <w:rsid w:val="0085519D"/>
    <w:rsid w:val="008555E7"/>
    <w:rsid w:val="008561BF"/>
    <w:rsid w:val="0086035C"/>
    <w:rsid w:val="008643F0"/>
    <w:rsid w:val="00865018"/>
    <w:rsid w:val="00865C8B"/>
    <w:rsid w:val="00866167"/>
    <w:rsid w:val="00870014"/>
    <w:rsid w:val="0087095E"/>
    <w:rsid w:val="00872CA6"/>
    <w:rsid w:val="00880E3A"/>
    <w:rsid w:val="0088157C"/>
    <w:rsid w:val="0088226A"/>
    <w:rsid w:val="00885904"/>
    <w:rsid w:val="0088680E"/>
    <w:rsid w:val="008868B1"/>
    <w:rsid w:val="008871AE"/>
    <w:rsid w:val="00887293"/>
    <w:rsid w:val="00887E6C"/>
    <w:rsid w:val="00887F6C"/>
    <w:rsid w:val="00890616"/>
    <w:rsid w:val="00893427"/>
    <w:rsid w:val="00893575"/>
    <w:rsid w:val="008951F9"/>
    <w:rsid w:val="008958E6"/>
    <w:rsid w:val="008A26B4"/>
    <w:rsid w:val="008A2846"/>
    <w:rsid w:val="008A3A39"/>
    <w:rsid w:val="008A49B1"/>
    <w:rsid w:val="008A6922"/>
    <w:rsid w:val="008B0508"/>
    <w:rsid w:val="008B2520"/>
    <w:rsid w:val="008B3474"/>
    <w:rsid w:val="008C12E9"/>
    <w:rsid w:val="008C1BCD"/>
    <w:rsid w:val="008C3C41"/>
    <w:rsid w:val="008C7DA7"/>
    <w:rsid w:val="008D3144"/>
    <w:rsid w:val="008D4554"/>
    <w:rsid w:val="008D5245"/>
    <w:rsid w:val="008D6155"/>
    <w:rsid w:val="008D762C"/>
    <w:rsid w:val="008E4018"/>
    <w:rsid w:val="008E4C9B"/>
    <w:rsid w:val="008E616C"/>
    <w:rsid w:val="008F14E9"/>
    <w:rsid w:val="008F26D0"/>
    <w:rsid w:val="008F32F5"/>
    <w:rsid w:val="008F355E"/>
    <w:rsid w:val="008F44F5"/>
    <w:rsid w:val="008F626D"/>
    <w:rsid w:val="0090066E"/>
    <w:rsid w:val="00900E62"/>
    <w:rsid w:val="009021EE"/>
    <w:rsid w:val="00902F4D"/>
    <w:rsid w:val="00906B02"/>
    <w:rsid w:val="00907043"/>
    <w:rsid w:val="00907DA4"/>
    <w:rsid w:val="00910481"/>
    <w:rsid w:val="00910EC3"/>
    <w:rsid w:val="0091106E"/>
    <w:rsid w:val="00912F46"/>
    <w:rsid w:val="0091320C"/>
    <w:rsid w:val="009145E4"/>
    <w:rsid w:val="00914744"/>
    <w:rsid w:val="00914986"/>
    <w:rsid w:val="00923BD3"/>
    <w:rsid w:val="00925B31"/>
    <w:rsid w:val="009260D1"/>
    <w:rsid w:val="00930B1A"/>
    <w:rsid w:val="00930EC2"/>
    <w:rsid w:val="00933444"/>
    <w:rsid w:val="00933999"/>
    <w:rsid w:val="00940269"/>
    <w:rsid w:val="00940383"/>
    <w:rsid w:val="00940C23"/>
    <w:rsid w:val="009430E1"/>
    <w:rsid w:val="00944F60"/>
    <w:rsid w:val="00945720"/>
    <w:rsid w:val="00946DA5"/>
    <w:rsid w:val="00947E89"/>
    <w:rsid w:val="00956FE5"/>
    <w:rsid w:val="00961B92"/>
    <w:rsid w:val="00964BCE"/>
    <w:rsid w:val="00964FBA"/>
    <w:rsid w:val="009651CE"/>
    <w:rsid w:val="009668A5"/>
    <w:rsid w:val="00970A27"/>
    <w:rsid w:val="009719A3"/>
    <w:rsid w:val="0097334D"/>
    <w:rsid w:val="00985439"/>
    <w:rsid w:val="00985814"/>
    <w:rsid w:val="00986F33"/>
    <w:rsid w:val="00990A53"/>
    <w:rsid w:val="00990BFB"/>
    <w:rsid w:val="00991F20"/>
    <w:rsid w:val="00992677"/>
    <w:rsid w:val="00992874"/>
    <w:rsid w:val="00994E6F"/>
    <w:rsid w:val="00996EE2"/>
    <w:rsid w:val="009A06BE"/>
    <w:rsid w:val="009A1F95"/>
    <w:rsid w:val="009A68CE"/>
    <w:rsid w:val="009A784B"/>
    <w:rsid w:val="009A7B82"/>
    <w:rsid w:val="009A7E23"/>
    <w:rsid w:val="009B0C01"/>
    <w:rsid w:val="009B1465"/>
    <w:rsid w:val="009B7122"/>
    <w:rsid w:val="009C1E8E"/>
    <w:rsid w:val="009C5EE8"/>
    <w:rsid w:val="009C69FF"/>
    <w:rsid w:val="009D22E8"/>
    <w:rsid w:val="009D2448"/>
    <w:rsid w:val="009D2961"/>
    <w:rsid w:val="009D6F46"/>
    <w:rsid w:val="009D7DC6"/>
    <w:rsid w:val="009E2178"/>
    <w:rsid w:val="009E2EA5"/>
    <w:rsid w:val="009E3768"/>
    <w:rsid w:val="009F0C77"/>
    <w:rsid w:val="009F0D70"/>
    <w:rsid w:val="009F1AEC"/>
    <w:rsid w:val="009F362F"/>
    <w:rsid w:val="009F5B70"/>
    <w:rsid w:val="009F6757"/>
    <w:rsid w:val="00A01D36"/>
    <w:rsid w:val="00A045CD"/>
    <w:rsid w:val="00A06609"/>
    <w:rsid w:val="00A07DCD"/>
    <w:rsid w:val="00A10435"/>
    <w:rsid w:val="00A11FBF"/>
    <w:rsid w:val="00A12508"/>
    <w:rsid w:val="00A1391D"/>
    <w:rsid w:val="00A1418F"/>
    <w:rsid w:val="00A14861"/>
    <w:rsid w:val="00A14EA7"/>
    <w:rsid w:val="00A155B3"/>
    <w:rsid w:val="00A16470"/>
    <w:rsid w:val="00A27559"/>
    <w:rsid w:val="00A2795F"/>
    <w:rsid w:val="00A27E7F"/>
    <w:rsid w:val="00A309A1"/>
    <w:rsid w:val="00A41212"/>
    <w:rsid w:val="00A41A6F"/>
    <w:rsid w:val="00A4405E"/>
    <w:rsid w:val="00A45DE4"/>
    <w:rsid w:val="00A46764"/>
    <w:rsid w:val="00A51FF8"/>
    <w:rsid w:val="00A54201"/>
    <w:rsid w:val="00A57BC4"/>
    <w:rsid w:val="00A64FB3"/>
    <w:rsid w:val="00A663FD"/>
    <w:rsid w:val="00A66C69"/>
    <w:rsid w:val="00A73529"/>
    <w:rsid w:val="00A73AE0"/>
    <w:rsid w:val="00A73E9B"/>
    <w:rsid w:val="00A75851"/>
    <w:rsid w:val="00A80259"/>
    <w:rsid w:val="00A861C5"/>
    <w:rsid w:val="00A87919"/>
    <w:rsid w:val="00A92179"/>
    <w:rsid w:val="00A93B3C"/>
    <w:rsid w:val="00AA30F5"/>
    <w:rsid w:val="00AA316B"/>
    <w:rsid w:val="00AA486D"/>
    <w:rsid w:val="00AA52DF"/>
    <w:rsid w:val="00AA769F"/>
    <w:rsid w:val="00AB0839"/>
    <w:rsid w:val="00AB110C"/>
    <w:rsid w:val="00AB297B"/>
    <w:rsid w:val="00AB2B60"/>
    <w:rsid w:val="00AB5E84"/>
    <w:rsid w:val="00AB6A2A"/>
    <w:rsid w:val="00AC0464"/>
    <w:rsid w:val="00AC2B3E"/>
    <w:rsid w:val="00AC598F"/>
    <w:rsid w:val="00AC7D61"/>
    <w:rsid w:val="00AD1536"/>
    <w:rsid w:val="00AD20E6"/>
    <w:rsid w:val="00AD5490"/>
    <w:rsid w:val="00AD5BE3"/>
    <w:rsid w:val="00AD69EE"/>
    <w:rsid w:val="00AE15E6"/>
    <w:rsid w:val="00AE31B4"/>
    <w:rsid w:val="00AE4454"/>
    <w:rsid w:val="00AE503C"/>
    <w:rsid w:val="00AE5D68"/>
    <w:rsid w:val="00AE7CD7"/>
    <w:rsid w:val="00AF1793"/>
    <w:rsid w:val="00AF5DFA"/>
    <w:rsid w:val="00AF67DC"/>
    <w:rsid w:val="00B02062"/>
    <w:rsid w:val="00B0469F"/>
    <w:rsid w:val="00B06D9B"/>
    <w:rsid w:val="00B100F0"/>
    <w:rsid w:val="00B10297"/>
    <w:rsid w:val="00B1250B"/>
    <w:rsid w:val="00B12EED"/>
    <w:rsid w:val="00B2084C"/>
    <w:rsid w:val="00B31DD6"/>
    <w:rsid w:val="00B3243C"/>
    <w:rsid w:val="00B32B85"/>
    <w:rsid w:val="00B332BC"/>
    <w:rsid w:val="00B332D4"/>
    <w:rsid w:val="00B347ED"/>
    <w:rsid w:val="00B36810"/>
    <w:rsid w:val="00B409F5"/>
    <w:rsid w:val="00B43A44"/>
    <w:rsid w:val="00B43D6F"/>
    <w:rsid w:val="00B447B6"/>
    <w:rsid w:val="00B44BA3"/>
    <w:rsid w:val="00B44BCC"/>
    <w:rsid w:val="00B456F1"/>
    <w:rsid w:val="00B46929"/>
    <w:rsid w:val="00B47760"/>
    <w:rsid w:val="00B4780D"/>
    <w:rsid w:val="00B47FCD"/>
    <w:rsid w:val="00B50E7C"/>
    <w:rsid w:val="00B55492"/>
    <w:rsid w:val="00B559F5"/>
    <w:rsid w:val="00B56B91"/>
    <w:rsid w:val="00B56C3C"/>
    <w:rsid w:val="00B60DCE"/>
    <w:rsid w:val="00B634E4"/>
    <w:rsid w:val="00B64678"/>
    <w:rsid w:val="00B647EF"/>
    <w:rsid w:val="00B6548F"/>
    <w:rsid w:val="00B65EB0"/>
    <w:rsid w:val="00B662C3"/>
    <w:rsid w:val="00B676F2"/>
    <w:rsid w:val="00B679B5"/>
    <w:rsid w:val="00B70F66"/>
    <w:rsid w:val="00B71BC0"/>
    <w:rsid w:val="00B720CA"/>
    <w:rsid w:val="00B728FF"/>
    <w:rsid w:val="00B74595"/>
    <w:rsid w:val="00B75166"/>
    <w:rsid w:val="00B77422"/>
    <w:rsid w:val="00B7768C"/>
    <w:rsid w:val="00B810F0"/>
    <w:rsid w:val="00B81508"/>
    <w:rsid w:val="00B8199F"/>
    <w:rsid w:val="00B872E8"/>
    <w:rsid w:val="00B87551"/>
    <w:rsid w:val="00B9067D"/>
    <w:rsid w:val="00B914FF"/>
    <w:rsid w:val="00B92C64"/>
    <w:rsid w:val="00B948D8"/>
    <w:rsid w:val="00B94ED5"/>
    <w:rsid w:val="00B95347"/>
    <w:rsid w:val="00B9671F"/>
    <w:rsid w:val="00B97BFE"/>
    <w:rsid w:val="00BA1D65"/>
    <w:rsid w:val="00BA2C9D"/>
    <w:rsid w:val="00BA5925"/>
    <w:rsid w:val="00BA62D1"/>
    <w:rsid w:val="00BA6FD2"/>
    <w:rsid w:val="00BB0951"/>
    <w:rsid w:val="00BB2523"/>
    <w:rsid w:val="00BB2566"/>
    <w:rsid w:val="00BB4306"/>
    <w:rsid w:val="00BB43DF"/>
    <w:rsid w:val="00BB5F72"/>
    <w:rsid w:val="00BB7C03"/>
    <w:rsid w:val="00BC0809"/>
    <w:rsid w:val="00BD0345"/>
    <w:rsid w:val="00BD1168"/>
    <w:rsid w:val="00BD11DA"/>
    <w:rsid w:val="00BD18A7"/>
    <w:rsid w:val="00BD2D77"/>
    <w:rsid w:val="00BD4C6A"/>
    <w:rsid w:val="00BF15CE"/>
    <w:rsid w:val="00BF2027"/>
    <w:rsid w:val="00BF33BA"/>
    <w:rsid w:val="00BF424C"/>
    <w:rsid w:val="00BF43F4"/>
    <w:rsid w:val="00BF5E28"/>
    <w:rsid w:val="00C0210B"/>
    <w:rsid w:val="00C02904"/>
    <w:rsid w:val="00C02A9F"/>
    <w:rsid w:val="00C03370"/>
    <w:rsid w:val="00C03F21"/>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3C1"/>
    <w:rsid w:val="00C37410"/>
    <w:rsid w:val="00C407B6"/>
    <w:rsid w:val="00C44B73"/>
    <w:rsid w:val="00C45079"/>
    <w:rsid w:val="00C4563D"/>
    <w:rsid w:val="00C5024E"/>
    <w:rsid w:val="00C53CF8"/>
    <w:rsid w:val="00C554DD"/>
    <w:rsid w:val="00C577D0"/>
    <w:rsid w:val="00C607DD"/>
    <w:rsid w:val="00C61C7E"/>
    <w:rsid w:val="00C6249C"/>
    <w:rsid w:val="00C6256A"/>
    <w:rsid w:val="00C62AE6"/>
    <w:rsid w:val="00C64604"/>
    <w:rsid w:val="00C80649"/>
    <w:rsid w:val="00C811CF"/>
    <w:rsid w:val="00C82DC2"/>
    <w:rsid w:val="00C830C3"/>
    <w:rsid w:val="00C87325"/>
    <w:rsid w:val="00C952B7"/>
    <w:rsid w:val="00CA33AE"/>
    <w:rsid w:val="00CA77D5"/>
    <w:rsid w:val="00CB475A"/>
    <w:rsid w:val="00CB5135"/>
    <w:rsid w:val="00CB5BFE"/>
    <w:rsid w:val="00CB5F23"/>
    <w:rsid w:val="00CB70C5"/>
    <w:rsid w:val="00CC084D"/>
    <w:rsid w:val="00CC60AA"/>
    <w:rsid w:val="00CC6B76"/>
    <w:rsid w:val="00CC7B4D"/>
    <w:rsid w:val="00CD1CDB"/>
    <w:rsid w:val="00CD74A3"/>
    <w:rsid w:val="00CE2673"/>
    <w:rsid w:val="00CE4281"/>
    <w:rsid w:val="00CF2BB0"/>
    <w:rsid w:val="00CF3BFD"/>
    <w:rsid w:val="00CF4283"/>
    <w:rsid w:val="00CF4379"/>
    <w:rsid w:val="00CF6173"/>
    <w:rsid w:val="00D02387"/>
    <w:rsid w:val="00D02B39"/>
    <w:rsid w:val="00D033DA"/>
    <w:rsid w:val="00D04F99"/>
    <w:rsid w:val="00D07188"/>
    <w:rsid w:val="00D10461"/>
    <w:rsid w:val="00D13723"/>
    <w:rsid w:val="00D16DDE"/>
    <w:rsid w:val="00D22ED4"/>
    <w:rsid w:val="00D23AAF"/>
    <w:rsid w:val="00D23B75"/>
    <w:rsid w:val="00D24A85"/>
    <w:rsid w:val="00D26555"/>
    <w:rsid w:val="00D27569"/>
    <w:rsid w:val="00D314DF"/>
    <w:rsid w:val="00D315ED"/>
    <w:rsid w:val="00D319FA"/>
    <w:rsid w:val="00D33579"/>
    <w:rsid w:val="00D34C9D"/>
    <w:rsid w:val="00D3561A"/>
    <w:rsid w:val="00D363EE"/>
    <w:rsid w:val="00D428E5"/>
    <w:rsid w:val="00D433A4"/>
    <w:rsid w:val="00D437F9"/>
    <w:rsid w:val="00D442D0"/>
    <w:rsid w:val="00D44464"/>
    <w:rsid w:val="00D45E1F"/>
    <w:rsid w:val="00D461D3"/>
    <w:rsid w:val="00D51CAB"/>
    <w:rsid w:val="00D52B7D"/>
    <w:rsid w:val="00D52F14"/>
    <w:rsid w:val="00D53852"/>
    <w:rsid w:val="00D55E93"/>
    <w:rsid w:val="00D57EB0"/>
    <w:rsid w:val="00D60EFF"/>
    <w:rsid w:val="00D635B9"/>
    <w:rsid w:val="00D638CC"/>
    <w:rsid w:val="00D64EDF"/>
    <w:rsid w:val="00D671C5"/>
    <w:rsid w:val="00D674C5"/>
    <w:rsid w:val="00D71BF2"/>
    <w:rsid w:val="00D73619"/>
    <w:rsid w:val="00D737D1"/>
    <w:rsid w:val="00D73FF7"/>
    <w:rsid w:val="00D74EB2"/>
    <w:rsid w:val="00D75B39"/>
    <w:rsid w:val="00D763DC"/>
    <w:rsid w:val="00D77313"/>
    <w:rsid w:val="00D81054"/>
    <w:rsid w:val="00D8283E"/>
    <w:rsid w:val="00D82871"/>
    <w:rsid w:val="00D8699C"/>
    <w:rsid w:val="00D86E18"/>
    <w:rsid w:val="00D876DA"/>
    <w:rsid w:val="00D919EE"/>
    <w:rsid w:val="00D92536"/>
    <w:rsid w:val="00D93E6B"/>
    <w:rsid w:val="00DA186D"/>
    <w:rsid w:val="00DA41E0"/>
    <w:rsid w:val="00DA4635"/>
    <w:rsid w:val="00DA4E8C"/>
    <w:rsid w:val="00DA7481"/>
    <w:rsid w:val="00DB05DA"/>
    <w:rsid w:val="00DB3A63"/>
    <w:rsid w:val="00DB3EF6"/>
    <w:rsid w:val="00DB59C0"/>
    <w:rsid w:val="00DB5F86"/>
    <w:rsid w:val="00DB6903"/>
    <w:rsid w:val="00DB7CEC"/>
    <w:rsid w:val="00DC07BE"/>
    <w:rsid w:val="00DC0EB3"/>
    <w:rsid w:val="00DC1291"/>
    <w:rsid w:val="00DD1165"/>
    <w:rsid w:val="00DD2165"/>
    <w:rsid w:val="00DD4604"/>
    <w:rsid w:val="00DD7427"/>
    <w:rsid w:val="00DE34D2"/>
    <w:rsid w:val="00DE34E9"/>
    <w:rsid w:val="00DE3FCA"/>
    <w:rsid w:val="00DE5870"/>
    <w:rsid w:val="00DF07EA"/>
    <w:rsid w:val="00DF3F5D"/>
    <w:rsid w:val="00DF6F49"/>
    <w:rsid w:val="00E00345"/>
    <w:rsid w:val="00E018C3"/>
    <w:rsid w:val="00E0629D"/>
    <w:rsid w:val="00E15D13"/>
    <w:rsid w:val="00E21C47"/>
    <w:rsid w:val="00E22CEF"/>
    <w:rsid w:val="00E239CD"/>
    <w:rsid w:val="00E24AD4"/>
    <w:rsid w:val="00E279C2"/>
    <w:rsid w:val="00E30A25"/>
    <w:rsid w:val="00E310B5"/>
    <w:rsid w:val="00E321D1"/>
    <w:rsid w:val="00E32AC9"/>
    <w:rsid w:val="00E33204"/>
    <w:rsid w:val="00E33EBA"/>
    <w:rsid w:val="00E34237"/>
    <w:rsid w:val="00E35ADA"/>
    <w:rsid w:val="00E360E5"/>
    <w:rsid w:val="00E40BCA"/>
    <w:rsid w:val="00E527EA"/>
    <w:rsid w:val="00E54014"/>
    <w:rsid w:val="00E54465"/>
    <w:rsid w:val="00E56CFB"/>
    <w:rsid w:val="00E6116E"/>
    <w:rsid w:val="00E6209A"/>
    <w:rsid w:val="00E630E4"/>
    <w:rsid w:val="00E635A0"/>
    <w:rsid w:val="00E716F7"/>
    <w:rsid w:val="00E719B8"/>
    <w:rsid w:val="00E74342"/>
    <w:rsid w:val="00E77EE5"/>
    <w:rsid w:val="00E804EC"/>
    <w:rsid w:val="00E81AA8"/>
    <w:rsid w:val="00E832D1"/>
    <w:rsid w:val="00E83CA7"/>
    <w:rsid w:val="00E862B4"/>
    <w:rsid w:val="00E86B84"/>
    <w:rsid w:val="00E8778D"/>
    <w:rsid w:val="00EA0A24"/>
    <w:rsid w:val="00EA3A30"/>
    <w:rsid w:val="00EA3F67"/>
    <w:rsid w:val="00EA3F8C"/>
    <w:rsid w:val="00EA4299"/>
    <w:rsid w:val="00EA7AEE"/>
    <w:rsid w:val="00EB1EB6"/>
    <w:rsid w:val="00EB357D"/>
    <w:rsid w:val="00EB4E33"/>
    <w:rsid w:val="00EB6282"/>
    <w:rsid w:val="00EB7950"/>
    <w:rsid w:val="00EB7A90"/>
    <w:rsid w:val="00EC0279"/>
    <w:rsid w:val="00EC2508"/>
    <w:rsid w:val="00EC3630"/>
    <w:rsid w:val="00ED1303"/>
    <w:rsid w:val="00ED2586"/>
    <w:rsid w:val="00ED403D"/>
    <w:rsid w:val="00ED62AF"/>
    <w:rsid w:val="00ED7124"/>
    <w:rsid w:val="00ED76ED"/>
    <w:rsid w:val="00EE0B81"/>
    <w:rsid w:val="00EE2671"/>
    <w:rsid w:val="00EE36F6"/>
    <w:rsid w:val="00EE4053"/>
    <w:rsid w:val="00EE629B"/>
    <w:rsid w:val="00EE62EE"/>
    <w:rsid w:val="00EE78E5"/>
    <w:rsid w:val="00EF4444"/>
    <w:rsid w:val="00EF6325"/>
    <w:rsid w:val="00F016AF"/>
    <w:rsid w:val="00F04EF8"/>
    <w:rsid w:val="00F11153"/>
    <w:rsid w:val="00F11EC3"/>
    <w:rsid w:val="00F13ECE"/>
    <w:rsid w:val="00F1477D"/>
    <w:rsid w:val="00F14870"/>
    <w:rsid w:val="00F14CCD"/>
    <w:rsid w:val="00F15DD1"/>
    <w:rsid w:val="00F166A7"/>
    <w:rsid w:val="00F16A11"/>
    <w:rsid w:val="00F173B6"/>
    <w:rsid w:val="00F1770C"/>
    <w:rsid w:val="00F20FE8"/>
    <w:rsid w:val="00F24306"/>
    <w:rsid w:val="00F2722E"/>
    <w:rsid w:val="00F27A54"/>
    <w:rsid w:val="00F27F22"/>
    <w:rsid w:val="00F33540"/>
    <w:rsid w:val="00F354CD"/>
    <w:rsid w:val="00F35811"/>
    <w:rsid w:val="00F3764C"/>
    <w:rsid w:val="00F41005"/>
    <w:rsid w:val="00F42229"/>
    <w:rsid w:val="00F45A39"/>
    <w:rsid w:val="00F502C2"/>
    <w:rsid w:val="00F534D9"/>
    <w:rsid w:val="00F53978"/>
    <w:rsid w:val="00F61B68"/>
    <w:rsid w:val="00F62271"/>
    <w:rsid w:val="00F65577"/>
    <w:rsid w:val="00F67A1F"/>
    <w:rsid w:val="00F72E46"/>
    <w:rsid w:val="00F73639"/>
    <w:rsid w:val="00F7563B"/>
    <w:rsid w:val="00F769C4"/>
    <w:rsid w:val="00F77DBA"/>
    <w:rsid w:val="00F80451"/>
    <w:rsid w:val="00F82CC1"/>
    <w:rsid w:val="00F84F98"/>
    <w:rsid w:val="00F8750E"/>
    <w:rsid w:val="00F91B4F"/>
    <w:rsid w:val="00F92A7E"/>
    <w:rsid w:val="00F935A0"/>
    <w:rsid w:val="00F93A5E"/>
    <w:rsid w:val="00F93DEA"/>
    <w:rsid w:val="00F948A1"/>
    <w:rsid w:val="00FA0802"/>
    <w:rsid w:val="00FA0AEB"/>
    <w:rsid w:val="00FA11BF"/>
    <w:rsid w:val="00FA1BAC"/>
    <w:rsid w:val="00FA3AC2"/>
    <w:rsid w:val="00FB031E"/>
    <w:rsid w:val="00FB1D36"/>
    <w:rsid w:val="00FC1EDE"/>
    <w:rsid w:val="00FC2A6F"/>
    <w:rsid w:val="00FC3FC0"/>
    <w:rsid w:val="00FC686F"/>
    <w:rsid w:val="00FC69B6"/>
    <w:rsid w:val="00FC703E"/>
    <w:rsid w:val="00FD1A30"/>
    <w:rsid w:val="00FD3915"/>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258D0"/>
  <w14:defaultImageDpi w14:val="330"/>
  <w15:docId w15:val="{1013E950-D6DC-4580-86F2-04E3B57D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80232566">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ition.uoregon.edu/historical-and-comparative-data-tfab-october-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ition.uoregon.edu/fy22-tfab-meeting-schedu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ition.uoregon.edu/tfab-guiding-principles-2021-2" TargetMode="External"/><Relationship Id="rId4" Type="http://schemas.openxmlformats.org/officeDocument/2006/relationships/settings" Target="settings.xml"/><Relationship Id="rId9" Type="http://schemas.openxmlformats.org/officeDocument/2006/relationships/hyperlink" Target="https://tuition.uoregon.edu/fy22-tfab-memb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318B9-DA00-460D-9615-378BAAC6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13</cp:revision>
  <dcterms:created xsi:type="dcterms:W3CDTF">2021-10-23T20:15:00Z</dcterms:created>
  <dcterms:modified xsi:type="dcterms:W3CDTF">2021-10-25T20:10:00Z</dcterms:modified>
</cp:coreProperties>
</file>