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9087C" w14:textId="77777777" w:rsidR="00D556FA" w:rsidRPr="00574494" w:rsidRDefault="00D556FA" w:rsidP="00D556FA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45A76AF7" w14:textId="7054C65D" w:rsidR="00D556FA" w:rsidRPr="00DB59C0" w:rsidRDefault="00D556FA" w:rsidP="00D556FA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>
        <w:rPr>
          <w:rStyle w:val="normaltextrun"/>
          <w:rFonts w:ascii="Calibri" w:hAnsi="Calibri" w:cs="Calibri"/>
          <w:b/>
          <w:bCs/>
        </w:rPr>
        <w:t xml:space="preserve">October </w:t>
      </w:r>
      <w:r w:rsidR="00F33FD7">
        <w:rPr>
          <w:rStyle w:val="normaltextrun"/>
          <w:rFonts w:ascii="Calibri" w:hAnsi="Calibri" w:cs="Calibri"/>
          <w:b/>
          <w:bCs/>
        </w:rPr>
        <w:t>28</w:t>
      </w:r>
      <w:r w:rsidRPr="00DB59C0">
        <w:rPr>
          <w:rStyle w:val="normaltextrun"/>
          <w:rFonts w:ascii="Calibri" w:hAnsi="Calibri" w:cs="Calibri"/>
          <w:b/>
          <w:bCs/>
        </w:rPr>
        <w:t>, 202</w:t>
      </w:r>
      <w:r w:rsidR="001A67D5">
        <w:rPr>
          <w:rStyle w:val="normaltextrun"/>
          <w:rFonts w:ascii="Calibri" w:hAnsi="Calibri" w:cs="Calibri"/>
          <w:b/>
          <w:bCs/>
        </w:rPr>
        <w:t>4</w:t>
      </w:r>
      <w:r w:rsidRPr="00DB59C0">
        <w:rPr>
          <w:rStyle w:val="eop"/>
          <w:rFonts w:ascii="Calibri" w:hAnsi="Calibri" w:cs="Calibri"/>
        </w:rPr>
        <w:t> </w:t>
      </w:r>
    </w:p>
    <w:p w14:paraId="42BF718D" w14:textId="77777777" w:rsidR="00D556FA" w:rsidRPr="00DB59C0" w:rsidRDefault="00D556FA" w:rsidP="00D556F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4031A813" w14:textId="3B40DD73" w:rsidR="00D556FA" w:rsidRDefault="00D556FA" w:rsidP="00D556FA">
      <w:pPr>
        <w:rPr>
          <w:rFonts w:ascii="Calibri" w:eastAsia="Calibri" w:hAnsi="Calibri" w:cs="Calibri"/>
          <w:bCs/>
          <w:sz w:val="24"/>
          <w:szCs w:val="24"/>
        </w:rPr>
      </w:pPr>
      <w:r w:rsidRPr="008879F4">
        <w:rPr>
          <w:rFonts w:ascii="Calibri" w:eastAsia="Calibri" w:hAnsi="Calibri" w:cs="Calibri"/>
          <w:bCs/>
          <w:sz w:val="24"/>
          <w:szCs w:val="24"/>
        </w:rPr>
        <w:t>The 202</w:t>
      </w:r>
      <w:r w:rsidR="001A67D5">
        <w:rPr>
          <w:rFonts w:ascii="Calibri" w:eastAsia="Calibri" w:hAnsi="Calibri" w:cs="Calibri"/>
          <w:bCs/>
          <w:sz w:val="24"/>
          <w:szCs w:val="24"/>
        </w:rPr>
        <w:t>4</w:t>
      </w:r>
      <w:r w:rsidRPr="008879F4">
        <w:rPr>
          <w:rFonts w:ascii="Calibri" w:eastAsia="Calibri" w:hAnsi="Calibri" w:cs="Calibri"/>
          <w:bCs/>
          <w:sz w:val="24"/>
          <w:szCs w:val="24"/>
        </w:rPr>
        <w:t>–202</w:t>
      </w:r>
      <w:r w:rsidR="001A67D5">
        <w:rPr>
          <w:rFonts w:ascii="Calibri" w:eastAsia="Calibri" w:hAnsi="Calibri" w:cs="Calibri"/>
          <w:bCs/>
          <w:sz w:val="24"/>
          <w:szCs w:val="24"/>
        </w:rPr>
        <w:t>5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 Tuition and Fee Advisory Board (TFAB) of the University of Oregon met in room</w:t>
      </w:r>
      <w:r w:rsidR="00F33FD7">
        <w:rPr>
          <w:rFonts w:ascii="Calibri" w:eastAsia="Calibri" w:hAnsi="Calibri" w:cs="Calibri"/>
          <w:bCs/>
          <w:sz w:val="24"/>
          <w:szCs w:val="24"/>
        </w:rPr>
        <w:t>s 231 and 232 of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A67D5">
        <w:rPr>
          <w:rFonts w:ascii="Calibri" w:eastAsia="Calibri" w:hAnsi="Calibri" w:cs="Calibri"/>
          <w:bCs/>
          <w:sz w:val="24"/>
          <w:szCs w:val="24"/>
        </w:rPr>
        <w:t xml:space="preserve">the </w:t>
      </w:r>
      <w:proofErr w:type="spellStart"/>
      <w:r w:rsidR="001A67D5">
        <w:rPr>
          <w:rFonts w:ascii="Calibri" w:eastAsia="Calibri" w:hAnsi="Calibri" w:cs="Calibri"/>
          <w:bCs/>
          <w:sz w:val="24"/>
          <w:szCs w:val="24"/>
        </w:rPr>
        <w:t>Erb</w:t>
      </w:r>
      <w:proofErr w:type="spellEnd"/>
      <w:r w:rsidR="001A67D5">
        <w:rPr>
          <w:rFonts w:ascii="Calibri" w:eastAsia="Calibri" w:hAnsi="Calibri" w:cs="Calibri"/>
          <w:bCs/>
          <w:sz w:val="24"/>
          <w:szCs w:val="24"/>
        </w:rPr>
        <w:t xml:space="preserve"> Memorial Union (EMU) 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at </w:t>
      </w:r>
      <w:r w:rsidR="00891E9B">
        <w:rPr>
          <w:rFonts w:ascii="Calibri" w:eastAsia="Calibri" w:hAnsi="Calibri" w:cs="Calibri"/>
          <w:bCs/>
          <w:sz w:val="24"/>
          <w:szCs w:val="24"/>
        </w:rPr>
        <w:t xml:space="preserve">2:15 </w:t>
      </w:r>
      <w:r w:rsidR="00573775">
        <w:rPr>
          <w:rFonts w:ascii="Calibri" w:eastAsia="Calibri" w:hAnsi="Calibri" w:cs="Calibri"/>
          <w:bCs/>
          <w:sz w:val="24"/>
          <w:szCs w:val="24"/>
        </w:rPr>
        <w:t>p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.m. on </w:t>
      </w:r>
      <w:r w:rsidR="00891E9B">
        <w:rPr>
          <w:rFonts w:ascii="Calibri" w:eastAsia="Calibri" w:hAnsi="Calibri" w:cs="Calibri"/>
          <w:bCs/>
          <w:sz w:val="24"/>
          <w:szCs w:val="24"/>
        </w:rPr>
        <w:t>Monday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, October </w:t>
      </w:r>
      <w:r w:rsidR="00F33FD7">
        <w:rPr>
          <w:rFonts w:ascii="Calibri" w:eastAsia="Calibri" w:hAnsi="Calibri" w:cs="Calibri"/>
          <w:bCs/>
          <w:sz w:val="24"/>
          <w:szCs w:val="24"/>
        </w:rPr>
        <w:t>28</w:t>
      </w:r>
      <w:r w:rsidRPr="008879F4">
        <w:rPr>
          <w:rFonts w:ascii="Calibri" w:eastAsia="Calibri" w:hAnsi="Calibri" w:cs="Calibri"/>
          <w:bCs/>
          <w:sz w:val="24"/>
          <w:szCs w:val="24"/>
        </w:rPr>
        <w:t>, 202</w:t>
      </w:r>
      <w:r w:rsidR="001A67D5">
        <w:rPr>
          <w:rFonts w:ascii="Calibri" w:eastAsia="Calibri" w:hAnsi="Calibri" w:cs="Calibri"/>
          <w:bCs/>
          <w:sz w:val="24"/>
          <w:szCs w:val="24"/>
        </w:rPr>
        <w:t>4</w:t>
      </w:r>
      <w:r w:rsidRPr="008879F4">
        <w:rPr>
          <w:rFonts w:ascii="Calibri" w:eastAsia="Calibri" w:hAnsi="Calibri" w:cs="Calibri"/>
          <w:bCs/>
          <w:sz w:val="24"/>
          <w:szCs w:val="24"/>
        </w:rPr>
        <w:t>. A remote option was available by request</w:t>
      </w:r>
      <w:r w:rsidR="001A67D5">
        <w:rPr>
          <w:rFonts w:ascii="Calibri" w:eastAsia="Calibri" w:hAnsi="Calibri" w:cs="Calibri"/>
          <w:bCs/>
          <w:sz w:val="24"/>
          <w:szCs w:val="24"/>
        </w:rPr>
        <w:t>;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573775">
        <w:rPr>
          <w:rFonts w:ascii="Calibri" w:eastAsia="Calibri" w:hAnsi="Calibri" w:cs="Calibri"/>
          <w:bCs/>
          <w:sz w:val="24"/>
          <w:szCs w:val="24"/>
        </w:rPr>
        <w:t xml:space="preserve">all but two </w:t>
      </w:r>
      <w:r w:rsidRPr="008879F4">
        <w:rPr>
          <w:rFonts w:ascii="Calibri" w:eastAsia="Calibri" w:hAnsi="Calibri" w:cs="Calibri"/>
          <w:bCs/>
          <w:sz w:val="24"/>
          <w:szCs w:val="24"/>
        </w:rPr>
        <w:t>participant</w:t>
      </w:r>
      <w:r w:rsidR="00573775">
        <w:rPr>
          <w:rFonts w:ascii="Calibri" w:eastAsia="Calibri" w:hAnsi="Calibri" w:cs="Calibri"/>
          <w:bCs/>
          <w:sz w:val="24"/>
          <w:szCs w:val="24"/>
        </w:rPr>
        <w:t>s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 attended the meeting in person. Below is a summary of the meeting; documents discussed during the session are available </w:t>
      </w:r>
      <w:hyperlink r:id="rId7" w:history="1">
        <w:r w:rsidRPr="008879F4">
          <w:rPr>
            <w:rStyle w:val="Hyperlink"/>
            <w:rFonts w:ascii="Calibri" w:eastAsia="Calibri" w:hAnsi="Calibri" w:cs="Calibri"/>
            <w:bCs/>
            <w:sz w:val="24"/>
            <w:szCs w:val="24"/>
          </w:rPr>
          <w:t>online</w:t>
        </w:r>
      </w:hyperlink>
      <w:r w:rsidRPr="008879F4">
        <w:rPr>
          <w:rFonts w:ascii="Calibri" w:eastAsia="Calibri" w:hAnsi="Calibri" w:cs="Calibri"/>
          <w:bCs/>
          <w:sz w:val="24"/>
          <w:szCs w:val="24"/>
        </w:rPr>
        <w:t>.</w:t>
      </w:r>
    </w:p>
    <w:p w14:paraId="706458DA" w14:textId="43807147" w:rsidR="00573775" w:rsidRDefault="00D556FA" w:rsidP="00573775">
      <w:pPr>
        <w:rPr>
          <w:rFonts w:cs="Times New Roman"/>
          <w:sz w:val="24"/>
          <w:szCs w:val="24"/>
        </w:rPr>
      </w:pPr>
      <w:proofErr w:type="gramStart"/>
      <w:r w:rsidRPr="008879F4">
        <w:rPr>
          <w:rFonts w:cs="Times New Roman"/>
          <w:b/>
          <w:sz w:val="24"/>
          <w:szCs w:val="24"/>
        </w:rPr>
        <w:t>Attending</w:t>
      </w:r>
      <w:r w:rsidRPr="00573775">
        <w:rPr>
          <w:rFonts w:cs="Times New Roman"/>
          <w:sz w:val="24"/>
          <w:szCs w:val="24"/>
        </w:rPr>
        <w:t>:</w:t>
      </w:r>
      <w:proofErr w:type="gramEnd"/>
      <w:r w:rsidRPr="008879F4">
        <w:rPr>
          <w:rFonts w:cs="Times New Roman"/>
          <w:sz w:val="24"/>
          <w:szCs w:val="24"/>
        </w:rPr>
        <w:t xml:space="preserve"> </w:t>
      </w:r>
      <w:r w:rsidR="00573775" w:rsidRPr="00573775">
        <w:rPr>
          <w:rFonts w:cs="Times New Roman"/>
          <w:sz w:val="24"/>
          <w:szCs w:val="24"/>
        </w:rPr>
        <w:t>Krista Borg</w:t>
      </w:r>
      <w:r w:rsidR="00573775">
        <w:rPr>
          <w:rFonts w:cs="Times New Roman"/>
          <w:sz w:val="24"/>
          <w:szCs w:val="24"/>
        </w:rPr>
        <w:t xml:space="preserve">, </w:t>
      </w:r>
      <w:r w:rsidR="00573775" w:rsidRPr="00573775">
        <w:rPr>
          <w:rFonts w:cs="Times New Roman"/>
          <w:sz w:val="24"/>
          <w:szCs w:val="24"/>
        </w:rPr>
        <w:t>Angela Chong</w:t>
      </w:r>
      <w:r w:rsidR="00F33FD7">
        <w:rPr>
          <w:rFonts w:cs="Times New Roman"/>
          <w:sz w:val="24"/>
          <w:szCs w:val="24"/>
        </w:rPr>
        <w:t xml:space="preserve"> (co-chair), Mark Diestler, </w:t>
      </w:r>
      <w:proofErr w:type="spellStart"/>
      <w:r w:rsidR="00573775" w:rsidRPr="00573775">
        <w:rPr>
          <w:rFonts w:cs="Times New Roman"/>
          <w:sz w:val="24"/>
          <w:szCs w:val="24"/>
        </w:rPr>
        <w:t>Huntyr</w:t>
      </w:r>
      <w:proofErr w:type="spellEnd"/>
      <w:r w:rsidR="00573775" w:rsidRPr="00573775">
        <w:rPr>
          <w:rFonts w:cs="Times New Roman"/>
          <w:sz w:val="24"/>
          <w:szCs w:val="24"/>
        </w:rPr>
        <w:t xml:space="preserve"> </w:t>
      </w:r>
      <w:proofErr w:type="spellStart"/>
      <w:r w:rsidR="00573775" w:rsidRPr="00573775">
        <w:rPr>
          <w:rFonts w:cs="Times New Roman"/>
          <w:sz w:val="24"/>
          <w:szCs w:val="24"/>
        </w:rPr>
        <w:t>Doeling</w:t>
      </w:r>
      <w:proofErr w:type="spellEnd"/>
      <w:r w:rsidR="00573775">
        <w:rPr>
          <w:rFonts w:cs="Times New Roman"/>
          <w:sz w:val="24"/>
          <w:szCs w:val="24"/>
        </w:rPr>
        <w:t xml:space="preserve">, </w:t>
      </w:r>
      <w:r w:rsidR="00573775" w:rsidRPr="00573775">
        <w:rPr>
          <w:rFonts w:cs="Times New Roman"/>
          <w:sz w:val="24"/>
          <w:szCs w:val="24"/>
        </w:rPr>
        <w:t>Brian Fox</w:t>
      </w:r>
      <w:r w:rsidR="00573775">
        <w:rPr>
          <w:rFonts w:cs="Times New Roman"/>
          <w:sz w:val="24"/>
          <w:szCs w:val="24"/>
        </w:rPr>
        <w:t xml:space="preserve">, </w:t>
      </w:r>
      <w:r w:rsidR="00573775" w:rsidRPr="00573775">
        <w:rPr>
          <w:rFonts w:cs="Times New Roman"/>
          <w:sz w:val="24"/>
          <w:szCs w:val="24"/>
        </w:rPr>
        <w:t>Heather Gustafson</w:t>
      </w:r>
      <w:r w:rsidR="00573775">
        <w:rPr>
          <w:rFonts w:cs="Times New Roman"/>
          <w:sz w:val="24"/>
          <w:szCs w:val="24"/>
        </w:rPr>
        <w:t xml:space="preserve">, </w:t>
      </w:r>
      <w:r w:rsidR="00F33FD7">
        <w:rPr>
          <w:rFonts w:cs="Times New Roman"/>
          <w:sz w:val="24"/>
          <w:szCs w:val="24"/>
        </w:rPr>
        <w:t xml:space="preserve">Lamia Karim, Justin </w:t>
      </w:r>
      <w:proofErr w:type="spellStart"/>
      <w:r w:rsidR="00F33FD7">
        <w:rPr>
          <w:rFonts w:cs="Times New Roman"/>
          <w:sz w:val="24"/>
          <w:szCs w:val="24"/>
        </w:rPr>
        <w:t>Krier</w:t>
      </w:r>
      <w:proofErr w:type="spellEnd"/>
      <w:r w:rsidR="00F33FD7">
        <w:rPr>
          <w:rFonts w:cs="Times New Roman"/>
          <w:sz w:val="24"/>
          <w:szCs w:val="24"/>
        </w:rPr>
        <w:t xml:space="preserve">, </w:t>
      </w:r>
      <w:r w:rsidR="00573775" w:rsidRPr="00573775">
        <w:rPr>
          <w:rFonts w:cs="Times New Roman"/>
          <w:sz w:val="24"/>
          <w:szCs w:val="24"/>
        </w:rPr>
        <w:t>Bruce McGough</w:t>
      </w:r>
      <w:r w:rsidR="00573775">
        <w:rPr>
          <w:rFonts w:cs="Times New Roman"/>
          <w:sz w:val="24"/>
          <w:szCs w:val="24"/>
        </w:rPr>
        <w:t xml:space="preserve">, </w:t>
      </w:r>
      <w:r w:rsidR="00573775" w:rsidRPr="00573775">
        <w:rPr>
          <w:rFonts w:cs="Times New Roman"/>
          <w:sz w:val="24"/>
          <w:szCs w:val="24"/>
        </w:rPr>
        <w:t>Laura Lee McIntyre</w:t>
      </w:r>
      <w:r w:rsidR="00573775">
        <w:rPr>
          <w:rFonts w:cs="Times New Roman"/>
          <w:sz w:val="24"/>
          <w:szCs w:val="24"/>
        </w:rPr>
        <w:t xml:space="preserve"> (remote), </w:t>
      </w:r>
      <w:r w:rsidR="00573775" w:rsidRPr="00573775">
        <w:rPr>
          <w:rFonts w:cs="Times New Roman"/>
          <w:sz w:val="24"/>
          <w:szCs w:val="24"/>
        </w:rPr>
        <w:t>Jamie Moffitt</w:t>
      </w:r>
      <w:r w:rsidR="00573775">
        <w:rPr>
          <w:rFonts w:cs="Times New Roman"/>
          <w:sz w:val="24"/>
          <w:szCs w:val="24"/>
        </w:rPr>
        <w:t xml:space="preserve"> (co-chair), </w:t>
      </w:r>
      <w:r w:rsidR="00573775" w:rsidRPr="00573775">
        <w:rPr>
          <w:rFonts w:cs="Times New Roman"/>
          <w:sz w:val="24"/>
          <w:szCs w:val="24"/>
        </w:rPr>
        <w:t>JP Monroe</w:t>
      </w:r>
      <w:r w:rsidR="00573775">
        <w:rPr>
          <w:rFonts w:cs="Times New Roman"/>
          <w:sz w:val="24"/>
          <w:szCs w:val="24"/>
        </w:rPr>
        <w:t xml:space="preserve">, </w:t>
      </w:r>
      <w:r w:rsidR="00573775" w:rsidRPr="00573775">
        <w:rPr>
          <w:rFonts w:cs="Times New Roman"/>
          <w:sz w:val="24"/>
          <w:szCs w:val="24"/>
        </w:rPr>
        <w:t>Hal Sadofsky</w:t>
      </w:r>
      <w:r w:rsidR="00573775">
        <w:rPr>
          <w:rFonts w:cs="Times New Roman"/>
          <w:sz w:val="24"/>
          <w:szCs w:val="24"/>
        </w:rPr>
        <w:t xml:space="preserve">, </w:t>
      </w:r>
      <w:r w:rsidR="00573775" w:rsidRPr="00573775">
        <w:rPr>
          <w:rFonts w:cs="Times New Roman"/>
          <w:sz w:val="24"/>
          <w:szCs w:val="24"/>
        </w:rPr>
        <w:t>Amy Squires</w:t>
      </w:r>
      <w:r w:rsidR="00F33FD7">
        <w:rPr>
          <w:rFonts w:cs="Times New Roman"/>
          <w:sz w:val="24"/>
          <w:szCs w:val="24"/>
        </w:rPr>
        <w:t xml:space="preserve"> (remote)</w:t>
      </w:r>
      <w:r w:rsidR="00573775">
        <w:rPr>
          <w:rFonts w:cs="Times New Roman"/>
          <w:sz w:val="24"/>
          <w:szCs w:val="24"/>
        </w:rPr>
        <w:t xml:space="preserve">, and </w:t>
      </w:r>
      <w:r w:rsidR="00573775" w:rsidRPr="00573775">
        <w:rPr>
          <w:rFonts w:cs="Times New Roman"/>
          <w:sz w:val="24"/>
          <w:szCs w:val="24"/>
        </w:rPr>
        <w:t>Kathie Stanley</w:t>
      </w:r>
      <w:r w:rsidR="00573775">
        <w:rPr>
          <w:rFonts w:cs="Times New Roman"/>
          <w:sz w:val="24"/>
          <w:szCs w:val="24"/>
        </w:rPr>
        <w:t xml:space="preserve">. </w:t>
      </w:r>
    </w:p>
    <w:p w14:paraId="634EFC34" w14:textId="7C0AB8BB" w:rsidR="00D556FA" w:rsidRPr="008879F4" w:rsidRDefault="00D556FA" w:rsidP="00D556FA">
      <w:pPr>
        <w:rPr>
          <w:rFonts w:ascii="Calibri" w:eastAsia="Calibri" w:hAnsi="Calibri" w:cs="Calibri"/>
          <w:sz w:val="24"/>
          <w:szCs w:val="24"/>
        </w:rPr>
      </w:pPr>
      <w:r w:rsidRPr="008879F4">
        <w:rPr>
          <w:rFonts w:cs="Times New Roman"/>
          <w:b/>
          <w:sz w:val="24"/>
          <w:szCs w:val="24"/>
        </w:rPr>
        <w:t>Staff</w:t>
      </w:r>
      <w:r w:rsidRPr="008879F4">
        <w:rPr>
          <w:rFonts w:cs="Times New Roman"/>
          <w:sz w:val="24"/>
          <w:szCs w:val="24"/>
        </w:rPr>
        <w:t>: Debbie Sharp (Office of the senior VPFA)</w:t>
      </w:r>
    </w:p>
    <w:p w14:paraId="0202009F" w14:textId="19B4ED99" w:rsidR="00D556FA" w:rsidRDefault="00D556FA" w:rsidP="00D556FA">
      <w:pPr>
        <w:rPr>
          <w:bCs/>
          <w:sz w:val="24"/>
          <w:szCs w:val="24"/>
        </w:rPr>
      </w:pPr>
      <w:r w:rsidRPr="008879F4">
        <w:rPr>
          <w:rFonts w:ascii="Calibri" w:eastAsia="Calibri" w:hAnsi="Calibri" w:cs="Calibri"/>
          <w:b/>
          <w:sz w:val="24"/>
          <w:szCs w:val="24"/>
        </w:rPr>
        <w:t>Introductions</w:t>
      </w:r>
      <w:r w:rsidRPr="008879F4">
        <w:rPr>
          <w:rFonts w:ascii="Calibri" w:eastAsia="Calibri" w:hAnsi="Calibri" w:cs="Calibri"/>
          <w:sz w:val="24"/>
          <w:szCs w:val="24"/>
        </w:rPr>
        <w:t xml:space="preserve">. </w:t>
      </w:r>
      <w:r w:rsidR="00573775">
        <w:rPr>
          <w:rFonts w:ascii="Calibri" w:eastAsia="Calibri" w:hAnsi="Calibri" w:cs="Calibri"/>
          <w:sz w:val="24"/>
          <w:szCs w:val="24"/>
        </w:rPr>
        <w:t xml:space="preserve">Co-chair and </w:t>
      </w:r>
      <w:r w:rsidR="00696DA2">
        <w:rPr>
          <w:rFonts w:ascii="Calibri" w:eastAsia="Calibri" w:hAnsi="Calibri" w:cs="Calibri"/>
          <w:sz w:val="24"/>
          <w:szCs w:val="24"/>
        </w:rPr>
        <w:t>s</w:t>
      </w:r>
      <w:r w:rsidR="00F33FD7">
        <w:rPr>
          <w:rFonts w:ascii="Calibri" w:eastAsia="Calibri" w:hAnsi="Calibri" w:cs="Calibri"/>
          <w:sz w:val="24"/>
          <w:szCs w:val="24"/>
        </w:rPr>
        <w:t xml:space="preserve">enior </w:t>
      </w:r>
      <w:r w:rsidR="00696DA2">
        <w:rPr>
          <w:rFonts w:ascii="Calibri" w:eastAsia="Calibri" w:hAnsi="Calibri" w:cs="Calibri"/>
          <w:sz w:val="24"/>
          <w:szCs w:val="24"/>
        </w:rPr>
        <w:t>v</w:t>
      </w:r>
      <w:r w:rsidR="00573775">
        <w:rPr>
          <w:rFonts w:ascii="Calibri" w:eastAsia="Calibri" w:hAnsi="Calibri" w:cs="Calibri"/>
          <w:sz w:val="24"/>
          <w:szCs w:val="24"/>
        </w:rPr>
        <w:t xml:space="preserve">ice </w:t>
      </w:r>
      <w:r w:rsidR="00696DA2">
        <w:rPr>
          <w:rFonts w:ascii="Calibri" w:eastAsia="Calibri" w:hAnsi="Calibri" w:cs="Calibri"/>
          <w:sz w:val="24"/>
          <w:szCs w:val="24"/>
        </w:rPr>
        <w:t>p</w:t>
      </w:r>
      <w:r w:rsidR="00573775">
        <w:rPr>
          <w:rFonts w:ascii="Calibri" w:eastAsia="Calibri" w:hAnsi="Calibri" w:cs="Calibri"/>
          <w:sz w:val="24"/>
          <w:szCs w:val="24"/>
        </w:rPr>
        <w:t xml:space="preserve">resident for </w:t>
      </w:r>
      <w:r w:rsidR="00696DA2">
        <w:rPr>
          <w:rFonts w:ascii="Calibri" w:eastAsia="Calibri" w:hAnsi="Calibri" w:cs="Calibri"/>
          <w:sz w:val="24"/>
          <w:szCs w:val="24"/>
        </w:rPr>
        <w:t>f</w:t>
      </w:r>
      <w:r w:rsidR="00F33FD7">
        <w:rPr>
          <w:rFonts w:ascii="Calibri" w:eastAsia="Calibri" w:hAnsi="Calibri" w:cs="Calibri"/>
          <w:sz w:val="24"/>
          <w:szCs w:val="24"/>
        </w:rPr>
        <w:t xml:space="preserve">inance </w:t>
      </w:r>
      <w:r w:rsidR="00696DA2">
        <w:rPr>
          <w:rFonts w:ascii="Calibri" w:eastAsia="Calibri" w:hAnsi="Calibri" w:cs="Calibri"/>
          <w:sz w:val="24"/>
          <w:szCs w:val="24"/>
        </w:rPr>
        <w:t>a</w:t>
      </w:r>
      <w:r w:rsidR="00F33FD7">
        <w:rPr>
          <w:rFonts w:ascii="Calibri" w:eastAsia="Calibri" w:hAnsi="Calibri" w:cs="Calibri"/>
          <w:sz w:val="24"/>
          <w:szCs w:val="24"/>
        </w:rPr>
        <w:t xml:space="preserve">nd </w:t>
      </w:r>
      <w:r w:rsidR="00696DA2">
        <w:rPr>
          <w:rFonts w:ascii="Calibri" w:eastAsia="Calibri" w:hAnsi="Calibri" w:cs="Calibri"/>
          <w:sz w:val="24"/>
          <w:szCs w:val="24"/>
        </w:rPr>
        <w:t>a</w:t>
      </w:r>
      <w:r w:rsidR="00F33FD7">
        <w:rPr>
          <w:rFonts w:ascii="Calibri" w:eastAsia="Calibri" w:hAnsi="Calibri" w:cs="Calibri"/>
          <w:sz w:val="24"/>
          <w:szCs w:val="24"/>
        </w:rPr>
        <w:t xml:space="preserve">dministration and CFO, Jamie Moffitt, </w:t>
      </w:r>
      <w:r w:rsidR="00573775">
        <w:rPr>
          <w:bCs/>
          <w:sz w:val="24"/>
          <w:szCs w:val="24"/>
        </w:rPr>
        <w:t xml:space="preserve">asked participants to </w:t>
      </w:r>
      <w:r w:rsidR="0072790A">
        <w:rPr>
          <w:bCs/>
          <w:sz w:val="24"/>
          <w:szCs w:val="24"/>
        </w:rPr>
        <w:t>introduce themselves</w:t>
      </w:r>
      <w:r w:rsidR="00573775">
        <w:rPr>
          <w:bCs/>
          <w:sz w:val="24"/>
          <w:szCs w:val="24"/>
        </w:rPr>
        <w:t xml:space="preserve">. </w:t>
      </w:r>
    </w:p>
    <w:p w14:paraId="68F55AF4" w14:textId="5846BB4A" w:rsidR="009044BD" w:rsidRDefault="00F33FD7" w:rsidP="00EB2C68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Guaranteed Tuition Program</w:t>
      </w:r>
      <w:r w:rsidR="00573775" w:rsidRPr="00F33FD7">
        <w:rPr>
          <w:rFonts w:ascii="Calibri" w:eastAsia="Calibri" w:hAnsi="Calibri" w:cs="Calibri"/>
          <w:bCs/>
          <w:sz w:val="24"/>
          <w:szCs w:val="24"/>
        </w:rPr>
        <w:t>.</w:t>
      </w:r>
      <w:r w:rsidR="00573775" w:rsidRPr="00573775">
        <w:rPr>
          <w:rFonts w:ascii="Calibri" w:eastAsia="Calibri" w:hAnsi="Calibri" w:cs="Calibr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>Moffitt provided an overview of the university’s Guaranteed Tuition Program</w:t>
      </w:r>
      <w:r w:rsidR="00796898">
        <w:rPr>
          <w:rFonts w:ascii="Calibri" w:eastAsia="Calibri" w:hAnsi="Calibri" w:cs="Calibri"/>
          <w:bCs/>
          <w:sz w:val="24"/>
          <w:szCs w:val="24"/>
        </w:rPr>
        <w:t xml:space="preserve">, providing the historical context for the program and explaining its development. She explained that the program </w:t>
      </w:r>
      <w:proofErr w:type="gramStart"/>
      <w:r w:rsidR="00796898">
        <w:rPr>
          <w:rFonts w:ascii="Calibri" w:eastAsia="Calibri" w:hAnsi="Calibri" w:cs="Calibri"/>
          <w:bCs/>
          <w:sz w:val="24"/>
          <w:szCs w:val="24"/>
        </w:rPr>
        <w:t>was designed</w:t>
      </w:r>
      <w:proofErr w:type="gramEnd"/>
      <w:r w:rsidR="00796898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9044BD">
        <w:rPr>
          <w:rFonts w:ascii="Calibri" w:eastAsia="Calibri" w:hAnsi="Calibri" w:cs="Calibri"/>
          <w:bCs/>
          <w:sz w:val="24"/>
          <w:szCs w:val="24"/>
        </w:rPr>
        <w:t xml:space="preserve">to help students know their annual tuition costs when considering attending the UO. Moffitt explained that, since summer term 2020, the UO undergraduate tuition rate </w:t>
      </w:r>
      <w:proofErr w:type="gramStart"/>
      <w:r w:rsidR="00133F8E">
        <w:rPr>
          <w:rFonts w:ascii="Calibri" w:eastAsia="Calibri" w:hAnsi="Calibri" w:cs="Calibri"/>
          <w:bCs/>
          <w:sz w:val="24"/>
          <w:szCs w:val="24"/>
        </w:rPr>
        <w:t>has been</w:t>
      </w:r>
      <w:r w:rsidR="009044BD">
        <w:rPr>
          <w:rFonts w:ascii="Calibri" w:eastAsia="Calibri" w:hAnsi="Calibri" w:cs="Calibri"/>
          <w:bCs/>
          <w:sz w:val="24"/>
          <w:szCs w:val="24"/>
        </w:rPr>
        <w:t xml:space="preserve"> locked</w:t>
      </w:r>
      <w:proofErr w:type="gramEnd"/>
      <w:r w:rsidR="009044BD">
        <w:rPr>
          <w:rFonts w:ascii="Calibri" w:eastAsia="Calibri" w:hAnsi="Calibri" w:cs="Calibri"/>
          <w:bCs/>
          <w:sz w:val="24"/>
          <w:szCs w:val="24"/>
        </w:rPr>
        <w:t xml:space="preserve"> for</w:t>
      </w:r>
      <w:r w:rsidR="000B145A">
        <w:rPr>
          <w:rFonts w:ascii="Calibri" w:eastAsia="Calibri" w:hAnsi="Calibri" w:cs="Calibri"/>
          <w:bCs/>
          <w:sz w:val="24"/>
          <w:szCs w:val="24"/>
        </w:rPr>
        <w:t xml:space="preserve"> incoming undergraduate students for</w:t>
      </w:r>
      <w:r w:rsidR="009044BD">
        <w:rPr>
          <w:rFonts w:ascii="Calibri" w:eastAsia="Calibri" w:hAnsi="Calibri" w:cs="Calibri"/>
          <w:bCs/>
          <w:sz w:val="24"/>
          <w:szCs w:val="24"/>
        </w:rPr>
        <w:t xml:space="preserve"> five years, along with administratively controlled mandatory fees, summer tuition, </w:t>
      </w:r>
      <w:r w:rsidR="00F348CE">
        <w:rPr>
          <w:rFonts w:ascii="Calibri" w:eastAsia="Calibri" w:hAnsi="Calibri" w:cs="Calibri"/>
          <w:bCs/>
          <w:sz w:val="24"/>
          <w:szCs w:val="24"/>
        </w:rPr>
        <w:t>Honors College</w:t>
      </w:r>
      <w:r w:rsidR="009044BD">
        <w:rPr>
          <w:rFonts w:ascii="Calibri" w:eastAsia="Calibri" w:hAnsi="Calibri" w:cs="Calibri"/>
          <w:bCs/>
          <w:sz w:val="24"/>
          <w:szCs w:val="24"/>
        </w:rPr>
        <w:t xml:space="preserve"> and business school differential tuition, and the international student fee. She proceeded to explain how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planning for the program involved </w:t>
      </w:r>
      <w:r w:rsidR="009044BD">
        <w:rPr>
          <w:rFonts w:ascii="Calibri" w:eastAsia="Calibri" w:hAnsi="Calibri" w:cs="Calibri"/>
          <w:bCs/>
          <w:sz w:val="24"/>
          <w:szCs w:val="24"/>
        </w:rPr>
        <w:t>the UO modell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ing </w:t>
      </w:r>
      <w:r w:rsidR="009044BD">
        <w:rPr>
          <w:rFonts w:ascii="Calibri" w:eastAsia="Calibri" w:hAnsi="Calibri" w:cs="Calibri"/>
          <w:bCs/>
          <w:sz w:val="24"/>
          <w:szCs w:val="24"/>
        </w:rPr>
        <w:t xml:space="preserve">out tuition increases over graduation </w:t>
      </w:r>
      <w:proofErr w:type="gramStart"/>
      <w:r w:rsidR="009044BD">
        <w:rPr>
          <w:rFonts w:ascii="Calibri" w:eastAsia="Calibri" w:hAnsi="Calibri" w:cs="Calibri"/>
          <w:bCs/>
          <w:sz w:val="24"/>
          <w:szCs w:val="24"/>
        </w:rPr>
        <w:t>periods</w:t>
      </w:r>
      <w:proofErr w:type="gramEnd"/>
      <w:r w:rsidR="009044BD">
        <w:rPr>
          <w:rFonts w:ascii="Calibri" w:eastAsia="Calibri" w:hAnsi="Calibri" w:cs="Calibri"/>
          <w:bCs/>
          <w:sz w:val="24"/>
          <w:szCs w:val="24"/>
        </w:rPr>
        <w:t xml:space="preserve"> of four, five, and eight years based on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an </w:t>
      </w:r>
      <w:r w:rsidR="009044BD">
        <w:rPr>
          <w:rFonts w:ascii="Calibri" w:eastAsia="Calibri" w:hAnsi="Calibri" w:cs="Calibri"/>
          <w:bCs/>
          <w:sz w:val="24"/>
          <w:szCs w:val="24"/>
        </w:rPr>
        <w:t>average 5-year historical rate of 5%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. Moffitt explained </w:t>
      </w:r>
      <w:r w:rsidR="009044BD">
        <w:rPr>
          <w:rFonts w:ascii="Calibri" w:eastAsia="Calibri" w:hAnsi="Calibri" w:cs="Calibri"/>
          <w:bCs/>
          <w:sz w:val="24"/>
          <w:szCs w:val="24"/>
        </w:rPr>
        <w:t xml:space="preserve">the analysis showed the Guaranteed Tuition Program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saving </w:t>
      </w:r>
      <w:r w:rsidR="009044BD">
        <w:rPr>
          <w:rFonts w:ascii="Calibri" w:eastAsia="Calibri" w:hAnsi="Calibri" w:cs="Calibri"/>
          <w:bCs/>
          <w:sz w:val="24"/>
          <w:szCs w:val="24"/>
        </w:rPr>
        <w:t xml:space="preserve">money for full-time and part-time students. Moffitt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then </w:t>
      </w:r>
      <w:r w:rsidR="009044BD">
        <w:rPr>
          <w:rFonts w:ascii="Calibri" w:eastAsia="Calibri" w:hAnsi="Calibri" w:cs="Calibri"/>
          <w:bCs/>
          <w:sz w:val="24"/>
          <w:szCs w:val="24"/>
        </w:rPr>
        <w:t xml:space="preserve">covered the advantages of the program for students and the institution, noting that the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university </w:t>
      </w:r>
      <w:r w:rsidR="009044BD">
        <w:rPr>
          <w:rFonts w:ascii="Calibri" w:eastAsia="Calibri" w:hAnsi="Calibri" w:cs="Calibri"/>
          <w:bCs/>
          <w:sz w:val="24"/>
          <w:szCs w:val="24"/>
        </w:rPr>
        <w:t xml:space="preserve">takes on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financial risk </w:t>
      </w:r>
      <w:r w:rsidR="009044BD">
        <w:rPr>
          <w:rFonts w:ascii="Calibri" w:eastAsia="Calibri" w:hAnsi="Calibri" w:cs="Calibri"/>
          <w:bCs/>
          <w:sz w:val="24"/>
          <w:szCs w:val="24"/>
        </w:rPr>
        <w:t>so that students can have peace of mind and financial predictability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 with guaranteed tuition</w:t>
      </w:r>
      <w:r w:rsidR="009044BD">
        <w:rPr>
          <w:rFonts w:ascii="Calibri" w:eastAsia="Calibri" w:hAnsi="Calibri" w:cs="Calibri"/>
          <w:bCs/>
          <w:sz w:val="24"/>
          <w:szCs w:val="24"/>
        </w:rPr>
        <w:t>.</w:t>
      </w:r>
    </w:p>
    <w:p w14:paraId="38936D92" w14:textId="04BB4322" w:rsidR="009044BD" w:rsidRDefault="0015624B" w:rsidP="00EB2C68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The group asked questions about </w:t>
      </w:r>
      <w:r w:rsidR="009044BD">
        <w:rPr>
          <w:rFonts w:ascii="Calibri" w:eastAsia="Calibri" w:hAnsi="Calibri" w:cs="Calibri"/>
          <w:bCs/>
          <w:sz w:val="24"/>
          <w:szCs w:val="24"/>
        </w:rPr>
        <w:t xml:space="preserve">budget neutrality, enrollment trends, increasing costs of </w:t>
      </w:r>
      <w:proofErr w:type="gramStart"/>
      <w:r w:rsidR="009044BD">
        <w:rPr>
          <w:rFonts w:ascii="Calibri" w:eastAsia="Calibri" w:hAnsi="Calibri" w:cs="Calibri"/>
          <w:bCs/>
          <w:sz w:val="24"/>
          <w:szCs w:val="24"/>
        </w:rPr>
        <w:t xml:space="preserve">higher education, and how </w:t>
      </w:r>
      <w:r w:rsidR="00B87413">
        <w:rPr>
          <w:rFonts w:ascii="Calibri" w:eastAsia="Calibri" w:hAnsi="Calibri" w:cs="Calibri"/>
          <w:bCs/>
          <w:sz w:val="24"/>
          <w:szCs w:val="24"/>
        </w:rPr>
        <w:t xml:space="preserve">student application levels for </w:t>
      </w:r>
      <w:r w:rsidR="009044BD">
        <w:rPr>
          <w:rFonts w:ascii="Calibri" w:eastAsia="Calibri" w:hAnsi="Calibri" w:cs="Calibri"/>
          <w:bCs/>
          <w:sz w:val="24"/>
          <w:szCs w:val="24"/>
        </w:rPr>
        <w:t>UO compare to other flagship research institutions</w:t>
      </w:r>
      <w:proofErr w:type="gramEnd"/>
      <w:r w:rsidR="009044BD">
        <w:rPr>
          <w:rFonts w:ascii="Calibri" w:eastAsia="Calibri" w:hAnsi="Calibri" w:cs="Calibri"/>
          <w:bCs/>
          <w:sz w:val="24"/>
          <w:szCs w:val="24"/>
        </w:rPr>
        <w:t>.</w:t>
      </w:r>
    </w:p>
    <w:p w14:paraId="767C2ECE" w14:textId="43613595" w:rsidR="00F348CE" w:rsidRDefault="00A7460D" w:rsidP="00EB2C68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The</w:t>
      </w:r>
      <w:r w:rsidR="00636D7F">
        <w:rPr>
          <w:rFonts w:ascii="Calibri" w:eastAsia="Calibri" w:hAnsi="Calibri" w:cs="Calibri"/>
          <w:bCs/>
          <w:sz w:val="24"/>
          <w:szCs w:val="24"/>
        </w:rPr>
        <w:t xml:space="preserve"> Guaranteed Tuition Program</w:t>
      </w:r>
      <w:r>
        <w:rPr>
          <w:rFonts w:ascii="Calibri" w:eastAsia="Calibri" w:hAnsi="Calibri" w:cs="Calibri"/>
          <w:bCs/>
          <w:sz w:val="24"/>
          <w:szCs w:val="24"/>
        </w:rPr>
        <w:t xml:space="preserve"> presentation is available </w:t>
      </w:r>
      <w:hyperlink r:id="rId8" w:history="1">
        <w:r w:rsidRPr="00A7460D">
          <w:rPr>
            <w:rStyle w:val="Hyperlink"/>
            <w:rFonts w:ascii="Calibri" w:eastAsia="Calibri" w:hAnsi="Calibri" w:cs="Calibri"/>
            <w:bCs/>
            <w:sz w:val="24"/>
            <w:szCs w:val="24"/>
          </w:rPr>
          <w:t>online</w:t>
        </w:r>
      </w:hyperlink>
      <w:r>
        <w:rPr>
          <w:rFonts w:ascii="Calibri" w:eastAsia="Calibri" w:hAnsi="Calibri" w:cs="Calibri"/>
          <w:bCs/>
          <w:sz w:val="24"/>
          <w:szCs w:val="24"/>
        </w:rPr>
        <w:t>.</w:t>
      </w:r>
    </w:p>
    <w:p w14:paraId="68807E9E" w14:textId="339B2F46" w:rsidR="00636D7F" w:rsidRDefault="00B87413" w:rsidP="00EB2C68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Public University Support Fund (PUSF) and other funding mechanisms</w:t>
      </w:r>
      <w:r w:rsidR="0015624B" w:rsidRPr="00B87413">
        <w:rPr>
          <w:rFonts w:ascii="Calibri" w:eastAsia="Calibri" w:hAnsi="Calibri" w:cs="Calibri"/>
          <w:bCs/>
          <w:sz w:val="24"/>
          <w:szCs w:val="24"/>
        </w:rPr>
        <w:t>.</w:t>
      </w:r>
      <w:r w:rsidR="0015624B">
        <w:rPr>
          <w:rFonts w:ascii="Calibri" w:eastAsia="Calibri" w:hAnsi="Calibri" w:cs="Calibri"/>
          <w:bCs/>
          <w:sz w:val="24"/>
          <w:szCs w:val="24"/>
        </w:rPr>
        <w:t xml:space="preserve"> Brian Fox, associate vice president of budget, financial analysis, and data analytics,</w:t>
      </w:r>
      <w:r w:rsidR="00BE4082">
        <w:rPr>
          <w:rFonts w:ascii="Calibri" w:eastAsia="Calibri" w:hAnsi="Calibri" w:cs="Calibri"/>
          <w:bCs/>
          <w:sz w:val="24"/>
          <w:szCs w:val="24"/>
        </w:rPr>
        <w:t xml:space="preserve"> presented information on the </w:t>
      </w:r>
      <w:r w:rsidR="00636D7F">
        <w:rPr>
          <w:rFonts w:ascii="Calibri" w:eastAsia="Calibri" w:hAnsi="Calibri" w:cs="Calibri"/>
          <w:bCs/>
          <w:sz w:val="24"/>
          <w:szCs w:val="24"/>
        </w:rPr>
        <w:t xml:space="preserve">Public University Support Fund (PUSF), </w:t>
      </w:r>
      <w:r w:rsidR="00636D7F" w:rsidRPr="00636D7F">
        <w:rPr>
          <w:rFonts w:ascii="Calibri" w:eastAsia="Calibri" w:hAnsi="Calibri" w:cs="Calibri"/>
          <w:bCs/>
          <w:sz w:val="24"/>
          <w:szCs w:val="24"/>
        </w:rPr>
        <w:t xml:space="preserve">explaining the mechanisms by which moneys </w:t>
      </w:r>
      <w:proofErr w:type="gramStart"/>
      <w:r w:rsidR="00636D7F" w:rsidRPr="00636D7F">
        <w:rPr>
          <w:rFonts w:ascii="Calibri" w:eastAsia="Calibri" w:hAnsi="Calibri" w:cs="Calibri"/>
          <w:bCs/>
          <w:sz w:val="24"/>
          <w:szCs w:val="24"/>
        </w:rPr>
        <w:t>are appropriated</w:t>
      </w:r>
      <w:proofErr w:type="gramEnd"/>
      <w:r w:rsidR="00636D7F" w:rsidRPr="00636D7F">
        <w:rPr>
          <w:rFonts w:ascii="Calibri" w:eastAsia="Calibri" w:hAnsi="Calibri" w:cs="Calibri"/>
          <w:bCs/>
          <w:sz w:val="24"/>
          <w:szCs w:val="24"/>
        </w:rPr>
        <w:t xml:space="preserve"> by the Legislative Assembly to the Higher Education Coordinating Commission (HECC) for allocation to public universities, including the University of Oregon.</w:t>
      </w:r>
    </w:p>
    <w:p w14:paraId="015DCEAE" w14:textId="77777777" w:rsidR="00F348CE" w:rsidRDefault="00F348CE" w:rsidP="00EB2C68">
      <w:pPr>
        <w:rPr>
          <w:rFonts w:ascii="Calibri" w:eastAsia="Calibri" w:hAnsi="Calibri" w:cs="Calibri"/>
          <w:bCs/>
          <w:sz w:val="24"/>
          <w:szCs w:val="24"/>
        </w:rPr>
      </w:pPr>
    </w:p>
    <w:p w14:paraId="65EE5A12" w14:textId="0D128DE2" w:rsidR="00636D7F" w:rsidRDefault="00636D7F" w:rsidP="00EB2C68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lastRenderedPageBreak/>
        <w:t xml:space="preserve">Fox explained that the PUSF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supports </w:t>
      </w:r>
      <w:r>
        <w:rPr>
          <w:rFonts w:ascii="Calibri" w:eastAsia="Calibri" w:hAnsi="Calibri" w:cs="Calibri"/>
          <w:bCs/>
          <w:sz w:val="24"/>
          <w:szCs w:val="24"/>
        </w:rPr>
        <w:t xml:space="preserve">university operations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and </w:t>
      </w:r>
      <w:proofErr w:type="gramStart"/>
      <w:r w:rsidR="00F348CE">
        <w:rPr>
          <w:rFonts w:ascii="Calibri" w:eastAsia="Calibri" w:hAnsi="Calibri" w:cs="Calibri"/>
          <w:bCs/>
          <w:sz w:val="24"/>
          <w:szCs w:val="24"/>
        </w:rPr>
        <w:t xml:space="preserve">is </w:t>
      </w:r>
      <w:r>
        <w:rPr>
          <w:rFonts w:ascii="Calibri" w:eastAsia="Calibri" w:hAnsi="Calibri" w:cs="Calibri"/>
          <w:bCs/>
          <w:sz w:val="24"/>
          <w:szCs w:val="24"/>
        </w:rPr>
        <w:t>distributed</w:t>
      </w:r>
      <w:proofErr w:type="gramEnd"/>
      <w:r>
        <w:rPr>
          <w:rFonts w:ascii="Calibri" w:eastAsia="Calibri" w:hAnsi="Calibri" w:cs="Calibri"/>
          <w:bCs/>
          <w:sz w:val="24"/>
          <w:szCs w:val="24"/>
        </w:rPr>
        <w:t xml:space="preserve"> by the Higher Education Coordinating Commission (HECC) to the seven public universities in Oregon using the Student Success and Completion Model (SSCM).</w:t>
      </w:r>
      <w:r w:rsidR="00006111">
        <w:rPr>
          <w:rFonts w:ascii="Calibri" w:eastAsia="Calibri" w:hAnsi="Calibri" w:cs="Calibri"/>
          <w:bCs/>
          <w:sz w:val="24"/>
          <w:szCs w:val="24"/>
        </w:rPr>
        <w:t xml:space="preserve"> He then went on to explain other funding mechanisms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 for higher education in Oregon</w:t>
      </w:r>
      <w:r w:rsidR="00006111">
        <w:rPr>
          <w:rFonts w:ascii="Calibri" w:eastAsia="Calibri" w:hAnsi="Calibri" w:cs="Calibri"/>
          <w:bCs/>
          <w:sz w:val="24"/>
          <w:szCs w:val="24"/>
        </w:rPr>
        <w:t>, including state programs, statewide public service programs, Sports Lottery</w:t>
      </w:r>
      <w:r w:rsidR="00921740">
        <w:rPr>
          <w:rFonts w:ascii="Calibri" w:eastAsia="Calibri" w:hAnsi="Calibri" w:cs="Calibri"/>
          <w:bCs/>
          <w:sz w:val="24"/>
          <w:szCs w:val="24"/>
        </w:rPr>
        <w:t xml:space="preserve"> funding</w:t>
      </w:r>
      <w:r w:rsidR="00006111">
        <w:rPr>
          <w:rFonts w:ascii="Calibri" w:eastAsia="Calibri" w:hAnsi="Calibri" w:cs="Calibri"/>
          <w:bCs/>
          <w:sz w:val="24"/>
          <w:szCs w:val="24"/>
        </w:rPr>
        <w:t>, and supplementary funding for the Technical Regional Universities and Portland State University (PSU).</w:t>
      </w:r>
    </w:p>
    <w:p w14:paraId="7232C022" w14:textId="03D702CC" w:rsidR="00006111" w:rsidRDefault="00006111" w:rsidP="00EB2C68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Participants asked about the statewide public service funding to Oregon State University (OSU), whether the HECC makes a distinction between online and in-person </w:t>
      </w:r>
      <w:r w:rsidR="004232F5">
        <w:rPr>
          <w:rFonts w:ascii="Calibri" w:eastAsia="Calibri" w:hAnsi="Calibri" w:cs="Calibri"/>
          <w:bCs/>
          <w:sz w:val="24"/>
          <w:szCs w:val="24"/>
        </w:rPr>
        <w:t>enrollment</w:t>
      </w:r>
      <w:bookmarkStart w:id="0" w:name="_GoBack"/>
      <w:bookmarkEnd w:id="0"/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and how </w:t>
      </w:r>
      <w:r>
        <w:rPr>
          <w:rFonts w:ascii="Calibri" w:eastAsia="Calibri" w:hAnsi="Calibri" w:cs="Calibri"/>
          <w:bCs/>
          <w:sz w:val="24"/>
          <w:szCs w:val="24"/>
        </w:rPr>
        <w:t xml:space="preserve">funding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relates to </w:t>
      </w:r>
      <w:r>
        <w:rPr>
          <w:rFonts w:ascii="Calibri" w:eastAsia="Calibri" w:hAnsi="Calibri" w:cs="Calibri"/>
          <w:bCs/>
          <w:sz w:val="24"/>
          <w:szCs w:val="24"/>
        </w:rPr>
        <w:t>graduation rates and community college transfers. The group also discussed the timelines associated with the Oregon Legislative Assembl</w:t>
      </w:r>
      <w:r w:rsidR="00F348CE">
        <w:rPr>
          <w:rFonts w:ascii="Calibri" w:eastAsia="Calibri" w:hAnsi="Calibri" w:cs="Calibri"/>
          <w:bCs/>
          <w:sz w:val="24"/>
          <w:szCs w:val="24"/>
        </w:rPr>
        <w:t>y’s</w:t>
      </w:r>
      <w:r>
        <w:rPr>
          <w:rFonts w:ascii="Calibri" w:eastAsia="Calibri" w:hAnsi="Calibri" w:cs="Calibri"/>
          <w:bCs/>
          <w:sz w:val="24"/>
          <w:szCs w:val="24"/>
        </w:rPr>
        <w:t xml:space="preserve"> next biennial state budget, and the potential impact </w:t>
      </w:r>
      <w:r w:rsidR="00F348CE">
        <w:rPr>
          <w:rFonts w:ascii="Calibri" w:eastAsia="Calibri" w:hAnsi="Calibri" w:cs="Calibri"/>
          <w:bCs/>
          <w:sz w:val="24"/>
          <w:szCs w:val="24"/>
        </w:rPr>
        <w:t xml:space="preserve">the next budget </w:t>
      </w:r>
      <w:r>
        <w:rPr>
          <w:rFonts w:ascii="Calibri" w:eastAsia="Calibri" w:hAnsi="Calibri" w:cs="Calibri"/>
          <w:bCs/>
          <w:sz w:val="24"/>
          <w:szCs w:val="24"/>
        </w:rPr>
        <w:t xml:space="preserve">could have on funding for K-12 and higher education in Oregon. </w:t>
      </w:r>
    </w:p>
    <w:p w14:paraId="3302245E" w14:textId="34370AFD" w:rsidR="0039330D" w:rsidRPr="008879F4" w:rsidRDefault="0039330D" w:rsidP="00EB2C68">
      <w:pPr>
        <w:rPr>
          <w:sz w:val="24"/>
          <w:szCs w:val="24"/>
        </w:rPr>
      </w:pPr>
      <w:r w:rsidRPr="00DC0EFD">
        <w:rPr>
          <w:sz w:val="24"/>
          <w:szCs w:val="24"/>
        </w:rPr>
        <w:t xml:space="preserve">The </w:t>
      </w:r>
      <w:r w:rsidR="00636D7F">
        <w:rPr>
          <w:sz w:val="24"/>
          <w:szCs w:val="24"/>
        </w:rPr>
        <w:t xml:space="preserve">PUSF presentation is available </w:t>
      </w:r>
      <w:hyperlink r:id="rId9" w:history="1">
        <w:r w:rsidR="00DC0EFD" w:rsidRPr="00DC0EFD">
          <w:rPr>
            <w:rStyle w:val="Hyperlink"/>
            <w:sz w:val="24"/>
            <w:szCs w:val="24"/>
          </w:rPr>
          <w:t>online</w:t>
        </w:r>
      </w:hyperlink>
      <w:r w:rsidR="00DC0EFD" w:rsidRPr="00DC0EFD">
        <w:rPr>
          <w:sz w:val="24"/>
          <w:szCs w:val="24"/>
        </w:rPr>
        <w:t>.</w:t>
      </w:r>
    </w:p>
    <w:p w14:paraId="515E6704" w14:textId="1F8F9BA9" w:rsidR="00D556FA" w:rsidRDefault="00D556FA" w:rsidP="00D556FA">
      <w:pPr>
        <w:tabs>
          <w:tab w:val="left" w:pos="2514"/>
        </w:tabs>
        <w:rPr>
          <w:rFonts w:ascii="Calibri" w:eastAsia="Calibri" w:hAnsi="Calibri" w:cs="Calibri"/>
        </w:rPr>
      </w:pPr>
      <w:r w:rsidRPr="00DC0EFD">
        <w:rPr>
          <w:b/>
          <w:sz w:val="24"/>
          <w:szCs w:val="24"/>
        </w:rPr>
        <w:t>Adjournment</w:t>
      </w:r>
      <w:r w:rsidRPr="00DC0EFD">
        <w:rPr>
          <w:sz w:val="24"/>
          <w:szCs w:val="24"/>
        </w:rPr>
        <w:t xml:space="preserve">. </w:t>
      </w:r>
      <w:r w:rsidRPr="00DC0EFD">
        <w:rPr>
          <w:rFonts w:ascii="Calibri" w:eastAsia="Calibri" w:hAnsi="Calibri" w:cs="Calibri"/>
          <w:sz w:val="24"/>
          <w:szCs w:val="24"/>
        </w:rPr>
        <w:t xml:space="preserve">The meeting adjourned at </w:t>
      </w:r>
      <w:r w:rsidR="008920F2" w:rsidRPr="00DC0EFD">
        <w:rPr>
          <w:rFonts w:ascii="Calibri" w:eastAsia="Calibri" w:hAnsi="Calibri" w:cs="Calibri"/>
          <w:sz w:val="24"/>
          <w:szCs w:val="24"/>
        </w:rPr>
        <w:t>3:3</w:t>
      </w:r>
      <w:r w:rsidR="00636D7F">
        <w:rPr>
          <w:rFonts w:ascii="Calibri" w:eastAsia="Calibri" w:hAnsi="Calibri" w:cs="Calibri"/>
          <w:sz w:val="24"/>
          <w:szCs w:val="24"/>
        </w:rPr>
        <w:t>7</w:t>
      </w:r>
      <w:r w:rsidR="00891E9B" w:rsidRPr="00DC0EFD">
        <w:rPr>
          <w:rFonts w:ascii="Calibri" w:eastAsia="Calibri" w:hAnsi="Calibri" w:cs="Calibri"/>
          <w:sz w:val="24"/>
          <w:szCs w:val="24"/>
        </w:rPr>
        <w:t xml:space="preserve"> p.m</w:t>
      </w:r>
      <w:r w:rsidR="00B51386" w:rsidRPr="00DC0EFD">
        <w:rPr>
          <w:rFonts w:ascii="Calibri" w:eastAsia="Calibri" w:hAnsi="Calibri" w:cs="Calibri"/>
          <w:sz w:val="24"/>
          <w:szCs w:val="24"/>
        </w:rPr>
        <w:t>.</w:t>
      </w:r>
      <w:r w:rsidR="00B51386">
        <w:rPr>
          <w:rFonts w:ascii="Calibri" w:eastAsia="Calibri" w:hAnsi="Calibri" w:cs="Calibri"/>
          <w:sz w:val="24"/>
          <w:szCs w:val="24"/>
        </w:rPr>
        <w:br/>
      </w:r>
    </w:p>
    <w:sectPr w:rsidR="00D556FA" w:rsidSect="00F348CE">
      <w:footerReference w:type="default" r:id="rId10"/>
      <w:pgSz w:w="12240" w:h="15840"/>
      <w:pgMar w:top="1530" w:right="1260" w:bottom="1440" w:left="1440" w:header="720" w:footer="544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908FD7" w16cid:durableId="08A88A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0094C" w14:textId="77777777" w:rsidR="00865DED" w:rsidRDefault="00865DED" w:rsidP="008879F4">
      <w:pPr>
        <w:spacing w:after="0" w:line="240" w:lineRule="auto"/>
      </w:pPr>
      <w:r>
        <w:separator/>
      </w:r>
    </w:p>
  </w:endnote>
  <w:endnote w:type="continuationSeparator" w:id="0">
    <w:p w14:paraId="2D813A00" w14:textId="77777777" w:rsidR="00865DED" w:rsidRDefault="00865DED" w:rsidP="0088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49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42F3FF" w14:textId="30CD534D" w:rsidR="008879F4" w:rsidRDefault="008879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32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32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97351" w14:textId="77777777" w:rsidR="008879F4" w:rsidRDefault="0088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57C4C" w14:textId="77777777" w:rsidR="00865DED" w:rsidRDefault="00865DED" w:rsidP="008879F4">
      <w:pPr>
        <w:spacing w:after="0" w:line="240" w:lineRule="auto"/>
      </w:pPr>
      <w:r>
        <w:separator/>
      </w:r>
    </w:p>
  </w:footnote>
  <w:footnote w:type="continuationSeparator" w:id="0">
    <w:p w14:paraId="2BDA62BF" w14:textId="77777777" w:rsidR="00865DED" w:rsidRDefault="00865DED" w:rsidP="0088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13D"/>
    <w:multiLevelType w:val="hybridMultilevel"/>
    <w:tmpl w:val="1364675E"/>
    <w:lvl w:ilvl="0" w:tplc="78FE4E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2EFB"/>
    <w:multiLevelType w:val="hybridMultilevel"/>
    <w:tmpl w:val="37FA0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5C84"/>
    <w:multiLevelType w:val="hybridMultilevel"/>
    <w:tmpl w:val="B58E9D74"/>
    <w:lvl w:ilvl="0" w:tplc="FD52EA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7420D"/>
    <w:multiLevelType w:val="hybridMultilevel"/>
    <w:tmpl w:val="37FA0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32CB7"/>
    <w:multiLevelType w:val="hybridMultilevel"/>
    <w:tmpl w:val="594E7C1C"/>
    <w:lvl w:ilvl="0" w:tplc="B9E6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D5"/>
    <w:rsid w:val="000003BA"/>
    <w:rsid w:val="00006111"/>
    <w:rsid w:val="00022FF7"/>
    <w:rsid w:val="00061200"/>
    <w:rsid w:val="000B145A"/>
    <w:rsid w:val="000B23EC"/>
    <w:rsid w:val="000D0BA7"/>
    <w:rsid w:val="000E23DC"/>
    <w:rsid w:val="000F4212"/>
    <w:rsid w:val="00133F8E"/>
    <w:rsid w:val="00155B27"/>
    <w:rsid w:val="0015624B"/>
    <w:rsid w:val="00170CBE"/>
    <w:rsid w:val="001A67D5"/>
    <w:rsid w:val="001E005C"/>
    <w:rsid w:val="00226D5B"/>
    <w:rsid w:val="00310855"/>
    <w:rsid w:val="003163E0"/>
    <w:rsid w:val="00343CC8"/>
    <w:rsid w:val="00366D85"/>
    <w:rsid w:val="0039330D"/>
    <w:rsid w:val="0040079C"/>
    <w:rsid w:val="0042056F"/>
    <w:rsid w:val="004232F5"/>
    <w:rsid w:val="004C191E"/>
    <w:rsid w:val="004E045E"/>
    <w:rsid w:val="004E42CD"/>
    <w:rsid w:val="00507ACB"/>
    <w:rsid w:val="005656D5"/>
    <w:rsid w:val="0057361A"/>
    <w:rsid w:val="00573775"/>
    <w:rsid w:val="005B3897"/>
    <w:rsid w:val="005B5EDF"/>
    <w:rsid w:val="005D1CE4"/>
    <w:rsid w:val="00636D7F"/>
    <w:rsid w:val="00696DA2"/>
    <w:rsid w:val="006D5377"/>
    <w:rsid w:val="0072790A"/>
    <w:rsid w:val="0074229F"/>
    <w:rsid w:val="00762235"/>
    <w:rsid w:val="00796898"/>
    <w:rsid w:val="007A3299"/>
    <w:rsid w:val="008055B4"/>
    <w:rsid w:val="008239DC"/>
    <w:rsid w:val="00835732"/>
    <w:rsid w:val="00865DED"/>
    <w:rsid w:val="00884E64"/>
    <w:rsid w:val="008879F4"/>
    <w:rsid w:val="00891E9B"/>
    <w:rsid w:val="008920F2"/>
    <w:rsid w:val="0089252E"/>
    <w:rsid w:val="008B66AC"/>
    <w:rsid w:val="008C1798"/>
    <w:rsid w:val="008D1AE1"/>
    <w:rsid w:val="00903CB3"/>
    <w:rsid w:val="009044BD"/>
    <w:rsid w:val="00921740"/>
    <w:rsid w:val="00931A6B"/>
    <w:rsid w:val="009C7ECE"/>
    <w:rsid w:val="00A16A1D"/>
    <w:rsid w:val="00A178E3"/>
    <w:rsid w:val="00A70F69"/>
    <w:rsid w:val="00A7460D"/>
    <w:rsid w:val="00A8335C"/>
    <w:rsid w:val="00A940D8"/>
    <w:rsid w:val="00AA4F42"/>
    <w:rsid w:val="00AE7E98"/>
    <w:rsid w:val="00B51386"/>
    <w:rsid w:val="00B610BF"/>
    <w:rsid w:val="00B850DF"/>
    <w:rsid w:val="00B862D6"/>
    <w:rsid w:val="00B87413"/>
    <w:rsid w:val="00B928F3"/>
    <w:rsid w:val="00BB68CB"/>
    <w:rsid w:val="00BE0BC3"/>
    <w:rsid w:val="00BE4082"/>
    <w:rsid w:val="00C03CC2"/>
    <w:rsid w:val="00C45ECB"/>
    <w:rsid w:val="00C56DA6"/>
    <w:rsid w:val="00C6078B"/>
    <w:rsid w:val="00C7382F"/>
    <w:rsid w:val="00CB1BFD"/>
    <w:rsid w:val="00CB292A"/>
    <w:rsid w:val="00CC3640"/>
    <w:rsid w:val="00CE1D57"/>
    <w:rsid w:val="00D458C1"/>
    <w:rsid w:val="00D556FA"/>
    <w:rsid w:val="00DC0EFD"/>
    <w:rsid w:val="00E01321"/>
    <w:rsid w:val="00E73213"/>
    <w:rsid w:val="00E87B51"/>
    <w:rsid w:val="00EB2C68"/>
    <w:rsid w:val="00ED05C2"/>
    <w:rsid w:val="00EE30B1"/>
    <w:rsid w:val="00F14DBC"/>
    <w:rsid w:val="00F33FD7"/>
    <w:rsid w:val="00F348CE"/>
    <w:rsid w:val="00F44F25"/>
    <w:rsid w:val="00F94349"/>
    <w:rsid w:val="00F957A8"/>
    <w:rsid w:val="00F966E5"/>
    <w:rsid w:val="00F96CCC"/>
    <w:rsid w:val="00FB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1FCE3"/>
  <w15:chartTrackingRefBased/>
  <w15:docId w15:val="{3BE6CEA1-5CB6-4777-989B-7706366C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92A"/>
    <w:pPr>
      <w:ind w:left="720"/>
      <w:contextualSpacing/>
    </w:pPr>
  </w:style>
  <w:style w:type="paragraph" w:customStyle="1" w:styleId="paragraph">
    <w:name w:val="paragraph"/>
    <w:basedOn w:val="Normal"/>
    <w:rsid w:val="00D5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56FA"/>
  </w:style>
  <w:style w:type="character" w:customStyle="1" w:styleId="apple-converted-space">
    <w:name w:val="apple-converted-space"/>
    <w:basedOn w:val="DefaultParagraphFont"/>
    <w:rsid w:val="00D556FA"/>
  </w:style>
  <w:style w:type="character" w:customStyle="1" w:styleId="eop">
    <w:name w:val="eop"/>
    <w:basedOn w:val="DefaultParagraphFont"/>
    <w:rsid w:val="00D556FA"/>
  </w:style>
  <w:style w:type="character" w:styleId="Hyperlink">
    <w:name w:val="Hyperlink"/>
    <w:basedOn w:val="DefaultParagraphFont"/>
    <w:uiPriority w:val="99"/>
    <w:unhideWhenUsed/>
    <w:rsid w:val="00D556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6F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E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9F4"/>
  </w:style>
  <w:style w:type="paragraph" w:styleId="Footer">
    <w:name w:val="footer"/>
    <w:basedOn w:val="Normal"/>
    <w:link w:val="FooterChar"/>
    <w:uiPriority w:val="99"/>
    <w:unhideWhenUsed/>
    <w:rsid w:val="008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9F4"/>
  </w:style>
  <w:style w:type="paragraph" w:styleId="Revision">
    <w:name w:val="Revision"/>
    <w:hidden/>
    <w:uiPriority w:val="99"/>
    <w:semiHidden/>
    <w:rsid w:val="00226D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4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8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guaranteed-tuition-ppt-10-28-2024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tuition.uoregon.edu/upda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hronicle.com/article/should-college-presidents-be-rankedhttps:/tuition.uoregon.edu/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5</cp:revision>
  <dcterms:created xsi:type="dcterms:W3CDTF">2024-11-08T17:14:00Z</dcterms:created>
  <dcterms:modified xsi:type="dcterms:W3CDTF">2024-11-08T19:42:00Z</dcterms:modified>
</cp:coreProperties>
</file>