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9087C" w14:textId="77777777" w:rsidR="00D556FA" w:rsidRPr="00574494" w:rsidRDefault="00D556FA" w:rsidP="00D556FA">
      <w:pPr>
        <w:pStyle w:val="paragraph"/>
        <w:spacing w:before="0" w:beforeAutospacing="0" w:after="0" w:afterAutospacing="0"/>
        <w:jc w:val="right"/>
        <w:textAlignment w:val="baseline"/>
        <w:rPr>
          <w:rFonts w:ascii="Calibri" w:hAnsi="Calibri" w:cs="Calibri"/>
        </w:rPr>
      </w:pPr>
      <w:r w:rsidRPr="00574494">
        <w:rPr>
          <w:rStyle w:val="normaltextrun"/>
          <w:rFonts w:ascii="Calibri" w:hAnsi="Calibri" w:cs="Calibri"/>
          <w:b/>
          <w:bCs/>
        </w:rPr>
        <w:t>Tuition</w:t>
      </w:r>
      <w:r w:rsidRPr="00574494">
        <w:rPr>
          <w:rStyle w:val="apple-converted-space"/>
          <w:rFonts w:ascii="Calibri" w:hAnsi="Calibri" w:cs="Calibri"/>
          <w:b/>
          <w:bCs/>
        </w:rPr>
        <w:t> </w:t>
      </w:r>
      <w:r w:rsidRPr="00574494">
        <w:rPr>
          <w:rStyle w:val="normaltextrun"/>
          <w:rFonts w:ascii="Calibri" w:hAnsi="Calibri" w:cs="Calibri"/>
          <w:b/>
          <w:bCs/>
        </w:rPr>
        <w:t>and Fee</w:t>
      </w:r>
      <w:r w:rsidRPr="00574494">
        <w:rPr>
          <w:rStyle w:val="apple-converted-space"/>
          <w:rFonts w:ascii="Calibri" w:hAnsi="Calibri" w:cs="Calibri"/>
          <w:b/>
          <w:bCs/>
        </w:rPr>
        <w:t> </w:t>
      </w:r>
      <w:r w:rsidRPr="00574494">
        <w:rPr>
          <w:rStyle w:val="normaltextrun"/>
          <w:rFonts w:ascii="Calibri" w:hAnsi="Calibri" w:cs="Calibri"/>
          <w:b/>
          <w:bCs/>
        </w:rPr>
        <w:t>Advisory Board of</w:t>
      </w:r>
      <w:r w:rsidRPr="00574494">
        <w:rPr>
          <w:rStyle w:val="apple-converted-space"/>
          <w:rFonts w:ascii="Calibri" w:hAnsi="Calibri" w:cs="Calibri"/>
          <w:b/>
          <w:bCs/>
        </w:rPr>
        <w:t> </w:t>
      </w:r>
      <w:r w:rsidRPr="00574494">
        <w:rPr>
          <w:rStyle w:val="normaltextrun"/>
          <w:rFonts w:ascii="Calibri" w:hAnsi="Calibri" w:cs="Calibri"/>
          <w:b/>
          <w:bCs/>
        </w:rPr>
        <w:t>the University of Oregon</w:t>
      </w:r>
      <w:r w:rsidRPr="00574494">
        <w:rPr>
          <w:rStyle w:val="eop"/>
          <w:rFonts w:ascii="Calibri" w:hAnsi="Calibri" w:cs="Calibri"/>
        </w:rPr>
        <w:t> </w:t>
      </w:r>
    </w:p>
    <w:p w14:paraId="45A76AF7" w14:textId="4C6CF623" w:rsidR="00D556FA" w:rsidRPr="00DB59C0" w:rsidRDefault="00D556FA" w:rsidP="00D556FA">
      <w:pPr>
        <w:pStyle w:val="paragraph"/>
        <w:pBdr>
          <w:bottom w:val="single" w:sz="6" w:space="1" w:color="auto"/>
        </w:pBdr>
        <w:spacing w:before="0" w:beforeAutospacing="0" w:after="0" w:afterAutospacing="0"/>
        <w:jc w:val="right"/>
        <w:textAlignment w:val="baseline"/>
        <w:rPr>
          <w:rStyle w:val="eop"/>
          <w:rFonts w:ascii="Calibri" w:hAnsi="Calibri" w:cs="Calibri"/>
        </w:rPr>
      </w:pPr>
      <w:r w:rsidRPr="00574494">
        <w:rPr>
          <w:rStyle w:val="normaltextrun"/>
          <w:rFonts w:ascii="Calibri" w:hAnsi="Calibri" w:cs="Calibri"/>
          <w:b/>
          <w:bCs/>
        </w:rPr>
        <w:t xml:space="preserve">Meeting Summary </w:t>
      </w:r>
      <w:r w:rsidRPr="00DB59C0">
        <w:rPr>
          <w:rStyle w:val="normaltextrun"/>
          <w:rFonts w:ascii="Calibri" w:hAnsi="Calibri" w:cs="Calibri"/>
          <w:b/>
          <w:bCs/>
        </w:rPr>
        <w:t xml:space="preserve">| </w:t>
      </w:r>
      <w:r>
        <w:rPr>
          <w:rStyle w:val="normaltextrun"/>
          <w:rFonts w:ascii="Calibri" w:hAnsi="Calibri" w:cs="Calibri"/>
          <w:b/>
          <w:bCs/>
        </w:rPr>
        <w:t>October 13</w:t>
      </w:r>
      <w:r w:rsidRPr="00DB59C0">
        <w:rPr>
          <w:rStyle w:val="normaltextrun"/>
          <w:rFonts w:ascii="Calibri" w:hAnsi="Calibri" w:cs="Calibri"/>
          <w:b/>
          <w:bCs/>
        </w:rPr>
        <w:t>, 202</w:t>
      </w:r>
      <w:r>
        <w:rPr>
          <w:rStyle w:val="normaltextrun"/>
          <w:rFonts w:ascii="Calibri" w:hAnsi="Calibri" w:cs="Calibri"/>
          <w:b/>
          <w:bCs/>
        </w:rPr>
        <w:t>3</w:t>
      </w:r>
      <w:r w:rsidRPr="00DB59C0">
        <w:rPr>
          <w:rStyle w:val="eop"/>
          <w:rFonts w:ascii="Calibri" w:hAnsi="Calibri" w:cs="Calibri"/>
        </w:rPr>
        <w:t> </w:t>
      </w:r>
    </w:p>
    <w:p w14:paraId="42BF718D" w14:textId="77777777" w:rsidR="00D556FA" w:rsidRPr="00DB59C0" w:rsidRDefault="00D556FA" w:rsidP="00D556FA">
      <w:pPr>
        <w:pStyle w:val="paragraph"/>
        <w:spacing w:before="0" w:beforeAutospacing="0" w:after="0" w:afterAutospacing="0"/>
        <w:jc w:val="both"/>
        <w:textAlignment w:val="baseline"/>
        <w:rPr>
          <w:rFonts w:ascii="Calibri" w:hAnsi="Calibri" w:cs="Calibri"/>
          <w:sz w:val="20"/>
        </w:rPr>
      </w:pPr>
      <w:r w:rsidRPr="00DB59C0">
        <w:rPr>
          <w:rStyle w:val="eop"/>
          <w:rFonts w:ascii="Calibri" w:hAnsi="Calibri" w:cs="Calibri"/>
          <w:sz w:val="20"/>
        </w:rPr>
        <w:t> </w:t>
      </w:r>
    </w:p>
    <w:p w14:paraId="4031A813" w14:textId="02F84BDD" w:rsidR="00D556FA" w:rsidRPr="008879F4" w:rsidRDefault="00D556FA" w:rsidP="00D556FA">
      <w:pPr>
        <w:rPr>
          <w:rFonts w:ascii="Calibri" w:eastAsia="Calibri" w:hAnsi="Calibri" w:cs="Calibri"/>
          <w:bCs/>
          <w:sz w:val="24"/>
          <w:szCs w:val="24"/>
        </w:rPr>
      </w:pPr>
      <w:r w:rsidRPr="008879F4">
        <w:rPr>
          <w:rFonts w:ascii="Calibri" w:eastAsia="Calibri" w:hAnsi="Calibri" w:cs="Calibri"/>
          <w:bCs/>
          <w:sz w:val="24"/>
          <w:szCs w:val="24"/>
        </w:rPr>
        <w:t xml:space="preserve">The 2023–2024 Tuition and Fee Advisory Board (TFAB) of the University of Oregon met in room 140 of Allen Hall at 2:00 p.m. on Friday, October 13, 2023. A remote option was available by request, </w:t>
      </w:r>
      <w:r w:rsidR="009C7ECE">
        <w:rPr>
          <w:rFonts w:ascii="Calibri" w:eastAsia="Calibri" w:hAnsi="Calibri" w:cs="Calibri"/>
          <w:bCs/>
          <w:sz w:val="24"/>
          <w:szCs w:val="24"/>
        </w:rPr>
        <w:t xml:space="preserve">and all but one of the </w:t>
      </w:r>
      <w:r w:rsidRPr="008879F4">
        <w:rPr>
          <w:rFonts w:ascii="Calibri" w:eastAsia="Calibri" w:hAnsi="Calibri" w:cs="Calibri"/>
          <w:bCs/>
          <w:sz w:val="24"/>
          <w:szCs w:val="24"/>
        </w:rPr>
        <w:t xml:space="preserve">participants attended the meeting in person. Below is a summary of the meeting; documents discussed during the session are available </w:t>
      </w:r>
      <w:hyperlink r:id="rId7" w:history="1">
        <w:r w:rsidRPr="008879F4">
          <w:rPr>
            <w:rStyle w:val="Hyperlink"/>
            <w:rFonts w:ascii="Calibri" w:eastAsia="Calibri" w:hAnsi="Calibri" w:cs="Calibri"/>
            <w:bCs/>
            <w:sz w:val="24"/>
            <w:szCs w:val="24"/>
          </w:rPr>
          <w:t>online</w:t>
        </w:r>
      </w:hyperlink>
      <w:r w:rsidRPr="008879F4">
        <w:rPr>
          <w:rFonts w:ascii="Calibri" w:eastAsia="Calibri" w:hAnsi="Calibri" w:cs="Calibri"/>
          <w:bCs/>
          <w:sz w:val="24"/>
          <w:szCs w:val="24"/>
        </w:rPr>
        <w:t>.</w:t>
      </w:r>
    </w:p>
    <w:p w14:paraId="2A3FD45D" w14:textId="28130099" w:rsidR="00D556FA" w:rsidRPr="008879F4" w:rsidRDefault="00D556FA" w:rsidP="00D556FA">
      <w:pPr>
        <w:rPr>
          <w:rFonts w:eastAsia="Times New Roman" w:cs="Times New Roman"/>
          <w:sz w:val="24"/>
          <w:szCs w:val="24"/>
        </w:rPr>
      </w:pPr>
      <w:proofErr w:type="gramStart"/>
      <w:r w:rsidRPr="008879F4">
        <w:rPr>
          <w:rFonts w:cs="Times New Roman"/>
          <w:b/>
          <w:sz w:val="24"/>
          <w:szCs w:val="24"/>
        </w:rPr>
        <w:t>Attending</w:t>
      </w:r>
      <w:r w:rsidRPr="008879F4">
        <w:rPr>
          <w:rFonts w:cs="Times New Roman"/>
          <w:sz w:val="24"/>
          <w:szCs w:val="24"/>
        </w:rPr>
        <w:t>:</w:t>
      </w:r>
      <w:proofErr w:type="gramEnd"/>
      <w:r w:rsidRPr="008879F4">
        <w:rPr>
          <w:rFonts w:cs="Times New Roman"/>
          <w:sz w:val="24"/>
          <w:szCs w:val="24"/>
        </w:rPr>
        <w:t xml:space="preserve"> </w:t>
      </w:r>
      <w:r w:rsidR="00170CBE" w:rsidRPr="008879F4">
        <w:rPr>
          <w:rFonts w:cs="Times New Roman"/>
          <w:sz w:val="24"/>
          <w:szCs w:val="24"/>
        </w:rPr>
        <w:t xml:space="preserve">Kersey Bars, Elliot Berkman, </w:t>
      </w:r>
      <w:r w:rsidRPr="008879F4">
        <w:rPr>
          <w:rFonts w:cs="Times New Roman"/>
          <w:sz w:val="24"/>
          <w:szCs w:val="24"/>
        </w:rPr>
        <w:t xml:space="preserve">Krista </w:t>
      </w:r>
      <w:r w:rsidRPr="008879F4">
        <w:rPr>
          <w:rFonts w:eastAsia="Times New Roman" w:cs="Times New Roman"/>
          <w:sz w:val="24"/>
          <w:szCs w:val="24"/>
        </w:rPr>
        <w:t>Borg, Jim</w:t>
      </w:r>
      <w:r w:rsidRPr="008879F4">
        <w:rPr>
          <w:rFonts w:cs="Times New Roman"/>
          <w:sz w:val="24"/>
          <w:szCs w:val="24"/>
        </w:rPr>
        <w:t xml:space="preserve"> </w:t>
      </w:r>
      <w:r w:rsidRPr="008879F4">
        <w:rPr>
          <w:rFonts w:eastAsia="Times New Roman" w:cs="Times New Roman"/>
          <w:sz w:val="24"/>
          <w:szCs w:val="24"/>
        </w:rPr>
        <w:t>Brooks, Robin Clement, Renée Dorjahn, Sorin Dragoi</w:t>
      </w:r>
      <w:r w:rsidR="00170CBE" w:rsidRPr="008879F4">
        <w:rPr>
          <w:rFonts w:eastAsia="Times New Roman" w:cs="Times New Roman"/>
          <w:sz w:val="24"/>
          <w:szCs w:val="24"/>
        </w:rPr>
        <w:t>u</w:t>
      </w:r>
      <w:r w:rsidRPr="008879F4">
        <w:rPr>
          <w:rFonts w:eastAsia="Times New Roman" w:cs="Times New Roman"/>
          <w:sz w:val="24"/>
          <w:szCs w:val="24"/>
        </w:rPr>
        <w:t xml:space="preserve"> (guest), Brian Fox, Heather Gustafson, </w:t>
      </w:r>
      <w:r w:rsidR="00170CBE" w:rsidRPr="008879F4">
        <w:rPr>
          <w:rFonts w:eastAsia="Times New Roman" w:cs="Times New Roman"/>
          <w:sz w:val="24"/>
          <w:szCs w:val="24"/>
        </w:rPr>
        <w:t xml:space="preserve">Jimila, </w:t>
      </w:r>
      <w:r w:rsidRPr="008879F4">
        <w:rPr>
          <w:rFonts w:eastAsia="Times New Roman" w:cs="Times New Roman"/>
          <w:sz w:val="24"/>
          <w:szCs w:val="24"/>
        </w:rPr>
        <w:t xml:space="preserve">Laura Lee </w:t>
      </w:r>
      <w:proofErr w:type="spellStart"/>
      <w:r w:rsidRPr="008879F4">
        <w:rPr>
          <w:rFonts w:eastAsia="Times New Roman" w:cs="Times New Roman"/>
          <w:sz w:val="24"/>
          <w:szCs w:val="24"/>
        </w:rPr>
        <w:t>McIntre</w:t>
      </w:r>
      <w:proofErr w:type="spellEnd"/>
      <w:r w:rsidRPr="008879F4">
        <w:rPr>
          <w:rFonts w:eastAsia="Times New Roman" w:cs="Times New Roman"/>
          <w:sz w:val="24"/>
          <w:szCs w:val="24"/>
        </w:rPr>
        <w:t xml:space="preserve">, Jamie Moffitt (co-chair), JP Monroe, </w:t>
      </w:r>
      <w:r w:rsidR="00170CBE" w:rsidRPr="008879F4">
        <w:rPr>
          <w:rFonts w:eastAsia="Times New Roman" w:cs="Times New Roman"/>
          <w:sz w:val="24"/>
          <w:szCs w:val="24"/>
        </w:rPr>
        <w:t xml:space="preserve">Finn O’Donnell, Jasmine Ramirez-Miranda, </w:t>
      </w:r>
      <w:proofErr w:type="spellStart"/>
      <w:r w:rsidR="00170CBE" w:rsidRPr="008879F4">
        <w:rPr>
          <w:rFonts w:eastAsia="Times New Roman" w:cs="Times New Roman"/>
          <w:sz w:val="24"/>
          <w:szCs w:val="24"/>
        </w:rPr>
        <w:t>Kerlos</w:t>
      </w:r>
      <w:proofErr w:type="spellEnd"/>
      <w:r w:rsidR="00170CBE" w:rsidRPr="008879F4">
        <w:rPr>
          <w:rFonts w:eastAsia="Times New Roman" w:cs="Times New Roman"/>
          <w:sz w:val="24"/>
          <w:szCs w:val="24"/>
        </w:rPr>
        <w:t xml:space="preserve"> </w:t>
      </w:r>
      <w:proofErr w:type="spellStart"/>
      <w:r w:rsidR="00170CBE" w:rsidRPr="008879F4">
        <w:rPr>
          <w:rFonts w:eastAsia="Times New Roman" w:cs="Times New Roman"/>
          <w:sz w:val="24"/>
          <w:szCs w:val="24"/>
        </w:rPr>
        <w:t>Rizk</w:t>
      </w:r>
      <w:proofErr w:type="spellEnd"/>
      <w:r w:rsidR="00170CBE" w:rsidRPr="008879F4">
        <w:rPr>
          <w:rFonts w:eastAsia="Times New Roman" w:cs="Times New Roman"/>
          <w:sz w:val="24"/>
          <w:szCs w:val="24"/>
        </w:rPr>
        <w:t xml:space="preserve">, Hal Sadofsky, </w:t>
      </w:r>
      <w:r w:rsidRPr="008879F4">
        <w:rPr>
          <w:rFonts w:eastAsia="Times New Roman" w:cs="Times New Roman"/>
          <w:sz w:val="24"/>
          <w:szCs w:val="24"/>
        </w:rPr>
        <w:t xml:space="preserve">Kathie Stanley (remote), </w:t>
      </w:r>
      <w:r w:rsidR="00170CBE" w:rsidRPr="008879F4">
        <w:rPr>
          <w:rFonts w:eastAsia="Times New Roman" w:cs="Times New Roman"/>
          <w:sz w:val="24"/>
          <w:szCs w:val="24"/>
        </w:rPr>
        <w:t xml:space="preserve">Chloé Webster, </w:t>
      </w:r>
      <w:r w:rsidRPr="008879F4">
        <w:rPr>
          <w:rFonts w:eastAsia="Times New Roman" w:cs="Times New Roman"/>
          <w:sz w:val="24"/>
          <w:szCs w:val="24"/>
        </w:rPr>
        <w:t>Kris Winter</w:t>
      </w:r>
      <w:r w:rsidR="00170CBE" w:rsidRPr="008879F4">
        <w:rPr>
          <w:rFonts w:eastAsia="Times New Roman" w:cs="Times New Roman"/>
          <w:sz w:val="24"/>
          <w:szCs w:val="24"/>
        </w:rPr>
        <w:t xml:space="preserve"> (co-chair)</w:t>
      </w:r>
      <w:r w:rsidRPr="008879F4">
        <w:rPr>
          <w:rFonts w:eastAsia="Times New Roman" w:cs="Times New Roman"/>
          <w:sz w:val="24"/>
          <w:szCs w:val="24"/>
        </w:rPr>
        <w:t>, Ben Young.</w:t>
      </w:r>
    </w:p>
    <w:p w14:paraId="634EFC34" w14:textId="7C0AB8BB" w:rsidR="00D556FA" w:rsidRPr="008879F4" w:rsidRDefault="00D556FA" w:rsidP="00D556FA">
      <w:pPr>
        <w:rPr>
          <w:rFonts w:ascii="Calibri" w:eastAsia="Calibri" w:hAnsi="Calibri" w:cs="Calibri"/>
          <w:sz w:val="24"/>
          <w:szCs w:val="24"/>
        </w:rPr>
      </w:pPr>
      <w:r w:rsidRPr="008879F4">
        <w:rPr>
          <w:rFonts w:cs="Times New Roman"/>
          <w:b/>
          <w:sz w:val="24"/>
          <w:szCs w:val="24"/>
        </w:rPr>
        <w:t>Staff</w:t>
      </w:r>
      <w:r w:rsidRPr="008879F4">
        <w:rPr>
          <w:rFonts w:cs="Times New Roman"/>
          <w:sz w:val="24"/>
          <w:szCs w:val="24"/>
        </w:rPr>
        <w:t>: Debbie Sharp (Office of the senior VPFA)</w:t>
      </w:r>
    </w:p>
    <w:p w14:paraId="682E415D" w14:textId="09415A41" w:rsidR="00D556FA" w:rsidRPr="008879F4" w:rsidRDefault="00D556FA" w:rsidP="00D556FA">
      <w:pPr>
        <w:rPr>
          <w:rFonts w:ascii="Calibri" w:eastAsia="Calibri" w:hAnsi="Calibri" w:cs="Calibri"/>
          <w:sz w:val="24"/>
          <w:szCs w:val="24"/>
        </w:rPr>
      </w:pPr>
      <w:r w:rsidRPr="008879F4">
        <w:rPr>
          <w:rFonts w:ascii="Calibri" w:eastAsia="Calibri" w:hAnsi="Calibri" w:cs="Calibri"/>
          <w:b/>
          <w:sz w:val="24"/>
          <w:szCs w:val="24"/>
        </w:rPr>
        <w:t>Introductions</w:t>
      </w:r>
      <w:r w:rsidRPr="008879F4">
        <w:rPr>
          <w:rFonts w:ascii="Calibri" w:eastAsia="Calibri" w:hAnsi="Calibri" w:cs="Calibri"/>
          <w:sz w:val="24"/>
          <w:szCs w:val="24"/>
        </w:rPr>
        <w:t>. Co-chair Kris Winter, interim vice president for student life, welcomed the group and asked people to introduce themselves</w:t>
      </w:r>
      <w:r w:rsidR="00170CBE" w:rsidRPr="008879F4">
        <w:rPr>
          <w:rFonts w:ascii="Calibri" w:eastAsia="Calibri" w:hAnsi="Calibri" w:cs="Calibri"/>
          <w:sz w:val="24"/>
          <w:szCs w:val="24"/>
        </w:rPr>
        <w:t xml:space="preserve">. She also asked them to note </w:t>
      </w:r>
      <w:r w:rsidRPr="008879F4">
        <w:rPr>
          <w:rFonts w:ascii="Calibri" w:eastAsia="Calibri" w:hAnsi="Calibri" w:cs="Calibri"/>
          <w:sz w:val="24"/>
          <w:szCs w:val="24"/>
        </w:rPr>
        <w:t>their role at the university and any previous experience on the tuition board. The 202</w:t>
      </w:r>
      <w:r w:rsidR="00170CBE" w:rsidRPr="008879F4">
        <w:rPr>
          <w:rFonts w:ascii="Calibri" w:eastAsia="Calibri" w:hAnsi="Calibri" w:cs="Calibri"/>
          <w:sz w:val="24"/>
          <w:szCs w:val="24"/>
        </w:rPr>
        <w:t>3</w:t>
      </w:r>
      <w:r w:rsidRPr="008879F4">
        <w:rPr>
          <w:rFonts w:ascii="Calibri" w:eastAsia="Calibri" w:hAnsi="Calibri" w:cs="Calibri"/>
          <w:sz w:val="24"/>
          <w:szCs w:val="24"/>
        </w:rPr>
        <w:t>-202</w:t>
      </w:r>
      <w:r w:rsidR="00170CBE" w:rsidRPr="008879F4">
        <w:rPr>
          <w:rFonts w:ascii="Calibri" w:eastAsia="Calibri" w:hAnsi="Calibri" w:cs="Calibri"/>
          <w:sz w:val="24"/>
          <w:szCs w:val="24"/>
        </w:rPr>
        <w:t>4</w:t>
      </w:r>
      <w:r w:rsidRPr="008879F4">
        <w:rPr>
          <w:rFonts w:ascii="Calibri" w:eastAsia="Calibri" w:hAnsi="Calibri" w:cs="Calibri"/>
          <w:sz w:val="24"/>
          <w:szCs w:val="24"/>
        </w:rPr>
        <w:t xml:space="preserve"> TFAB membership list is available </w:t>
      </w:r>
      <w:hyperlink r:id="rId8" w:history="1">
        <w:r w:rsidRPr="008879F4">
          <w:rPr>
            <w:rStyle w:val="Hyperlink"/>
            <w:rFonts w:ascii="Calibri" w:eastAsia="Calibri" w:hAnsi="Calibri" w:cs="Calibri"/>
            <w:sz w:val="24"/>
            <w:szCs w:val="24"/>
          </w:rPr>
          <w:t>online</w:t>
        </w:r>
      </w:hyperlink>
      <w:r w:rsidRPr="008879F4">
        <w:rPr>
          <w:rFonts w:ascii="Calibri" w:eastAsia="Calibri" w:hAnsi="Calibri" w:cs="Calibri"/>
          <w:sz w:val="24"/>
          <w:szCs w:val="24"/>
        </w:rPr>
        <w:t>.</w:t>
      </w:r>
    </w:p>
    <w:p w14:paraId="7B09F534" w14:textId="2FEAE269" w:rsidR="004E42CD" w:rsidRPr="008879F4" w:rsidRDefault="00170CBE" w:rsidP="004E42CD">
      <w:pPr>
        <w:rPr>
          <w:rFonts w:ascii="Calibri" w:eastAsia="Calibri" w:hAnsi="Calibri" w:cs="Calibri"/>
          <w:sz w:val="24"/>
          <w:szCs w:val="24"/>
        </w:rPr>
      </w:pPr>
      <w:r w:rsidRPr="008879F4">
        <w:rPr>
          <w:b/>
          <w:sz w:val="24"/>
          <w:szCs w:val="24"/>
        </w:rPr>
        <w:t>Review of Guiding Principles</w:t>
      </w:r>
      <w:r w:rsidRPr="008879F4">
        <w:rPr>
          <w:bCs/>
          <w:sz w:val="24"/>
          <w:szCs w:val="24"/>
        </w:rPr>
        <w:t xml:space="preserve">. </w:t>
      </w:r>
      <w:r w:rsidRPr="008879F4">
        <w:rPr>
          <w:rFonts w:ascii="Calibri" w:eastAsia="Calibri" w:hAnsi="Calibri" w:cs="Calibri"/>
          <w:sz w:val="24"/>
          <w:szCs w:val="24"/>
        </w:rPr>
        <w:t xml:space="preserve">Co-chair Jamie Moffitt, senior vice president for finance and administration and CFO, provided an overview of </w:t>
      </w:r>
      <w:proofErr w:type="gramStart"/>
      <w:r w:rsidRPr="008879F4">
        <w:rPr>
          <w:rFonts w:ascii="Calibri" w:eastAsia="Calibri" w:hAnsi="Calibri" w:cs="Calibri"/>
          <w:sz w:val="24"/>
          <w:szCs w:val="24"/>
        </w:rPr>
        <w:t>TFAB’s</w:t>
      </w:r>
      <w:proofErr w:type="gramEnd"/>
      <w:r w:rsidRPr="008879F4">
        <w:rPr>
          <w:rFonts w:ascii="Calibri" w:eastAsia="Calibri" w:hAnsi="Calibri" w:cs="Calibri"/>
          <w:sz w:val="24"/>
          <w:szCs w:val="24"/>
        </w:rPr>
        <w:t xml:space="preserve"> guiding principles, highlighting the board’s role in </w:t>
      </w:r>
      <w:r w:rsidR="00AE7E98" w:rsidRPr="008879F4">
        <w:rPr>
          <w:rFonts w:ascii="Calibri" w:eastAsia="Calibri" w:hAnsi="Calibri" w:cs="Calibri"/>
          <w:sz w:val="24"/>
          <w:szCs w:val="24"/>
        </w:rPr>
        <w:t>advising the president on matters pertaining to the cost of attendance at the UO</w:t>
      </w:r>
      <w:r w:rsidRPr="008879F4">
        <w:rPr>
          <w:rFonts w:ascii="Calibri" w:eastAsia="Calibri" w:hAnsi="Calibri" w:cs="Calibri"/>
          <w:sz w:val="24"/>
          <w:szCs w:val="24"/>
        </w:rPr>
        <w:t xml:space="preserve">. She </w:t>
      </w:r>
      <w:r w:rsidR="00AE7E98" w:rsidRPr="008879F4">
        <w:rPr>
          <w:rFonts w:ascii="Calibri" w:eastAsia="Calibri" w:hAnsi="Calibri" w:cs="Calibri"/>
          <w:sz w:val="24"/>
          <w:szCs w:val="24"/>
        </w:rPr>
        <w:t>emphasiz</w:t>
      </w:r>
      <w:r w:rsidRPr="008879F4">
        <w:rPr>
          <w:rFonts w:ascii="Calibri" w:eastAsia="Calibri" w:hAnsi="Calibri" w:cs="Calibri"/>
          <w:sz w:val="24"/>
          <w:szCs w:val="24"/>
        </w:rPr>
        <w:t>ed the board’s responsibility to receive tuition and fee proposals</w:t>
      </w:r>
      <w:r w:rsidR="004E42CD" w:rsidRPr="008879F4">
        <w:rPr>
          <w:rFonts w:ascii="Calibri" w:eastAsia="Calibri" w:hAnsi="Calibri" w:cs="Calibri"/>
          <w:sz w:val="24"/>
          <w:szCs w:val="24"/>
        </w:rPr>
        <w:t>, learn from the</w:t>
      </w:r>
      <w:r w:rsidR="00AE7E98" w:rsidRPr="008879F4">
        <w:rPr>
          <w:rFonts w:ascii="Calibri" w:eastAsia="Calibri" w:hAnsi="Calibri" w:cs="Calibri"/>
          <w:sz w:val="24"/>
          <w:szCs w:val="24"/>
        </w:rPr>
        <w:t xml:space="preserve"> proposals</w:t>
      </w:r>
      <w:r w:rsidR="004E42CD" w:rsidRPr="008879F4">
        <w:rPr>
          <w:rFonts w:ascii="Calibri" w:eastAsia="Calibri" w:hAnsi="Calibri" w:cs="Calibri"/>
          <w:sz w:val="24"/>
          <w:szCs w:val="24"/>
        </w:rPr>
        <w:t xml:space="preserve">, ask questions of the proposers, and provide feedback. Moffitt explained that TFAB provides recommendations on undergraduate tuition, noting that the Oregon Guarantee has </w:t>
      </w:r>
      <w:r w:rsidR="00AE7E98" w:rsidRPr="008879F4">
        <w:rPr>
          <w:rFonts w:ascii="Calibri" w:eastAsia="Calibri" w:hAnsi="Calibri" w:cs="Calibri"/>
          <w:sz w:val="24"/>
          <w:szCs w:val="24"/>
        </w:rPr>
        <w:t xml:space="preserve">already </w:t>
      </w:r>
      <w:r w:rsidR="008D1AE1">
        <w:rPr>
          <w:rFonts w:ascii="Calibri" w:eastAsia="Calibri" w:hAnsi="Calibri" w:cs="Calibri"/>
          <w:sz w:val="24"/>
          <w:szCs w:val="24"/>
        </w:rPr>
        <w:t xml:space="preserve">set </w:t>
      </w:r>
      <w:r w:rsidR="00AE7E98" w:rsidRPr="008879F4">
        <w:rPr>
          <w:rFonts w:ascii="Calibri" w:eastAsia="Calibri" w:hAnsi="Calibri" w:cs="Calibri"/>
          <w:sz w:val="24"/>
          <w:szCs w:val="24"/>
        </w:rPr>
        <w:t xml:space="preserve">tuition </w:t>
      </w:r>
      <w:r w:rsidR="004E42CD" w:rsidRPr="008879F4">
        <w:rPr>
          <w:rFonts w:ascii="Calibri" w:eastAsia="Calibri" w:hAnsi="Calibri" w:cs="Calibri"/>
          <w:sz w:val="24"/>
          <w:szCs w:val="24"/>
        </w:rPr>
        <w:t xml:space="preserve">rates for </w:t>
      </w:r>
      <w:r w:rsidR="00AA4F42">
        <w:rPr>
          <w:rFonts w:ascii="Calibri" w:eastAsia="Calibri" w:hAnsi="Calibri" w:cs="Calibri"/>
          <w:sz w:val="24"/>
          <w:szCs w:val="24"/>
        </w:rPr>
        <w:t xml:space="preserve">undergraduate </w:t>
      </w:r>
      <w:r w:rsidR="00AE7E98" w:rsidRPr="008879F4">
        <w:rPr>
          <w:rFonts w:ascii="Calibri" w:eastAsia="Calibri" w:hAnsi="Calibri" w:cs="Calibri"/>
          <w:sz w:val="24"/>
          <w:szCs w:val="24"/>
        </w:rPr>
        <w:t>student cohorts currently at the university</w:t>
      </w:r>
      <w:r w:rsidR="004E42CD" w:rsidRPr="008879F4">
        <w:rPr>
          <w:rFonts w:ascii="Calibri" w:eastAsia="Calibri" w:hAnsi="Calibri" w:cs="Calibri"/>
          <w:sz w:val="24"/>
          <w:szCs w:val="24"/>
        </w:rPr>
        <w:t xml:space="preserve">. She noted that </w:t>
      </w:r>
      <w:r w:rsidR="00AE7E98" w:rsidRPr="008879F4">
        <w:rPr>
          <w:rFonts w:ascii="Calibri" w:eastAsia="Calibri" w:hAnsi="Calibri" w:cs="Calibri"/>
          <w:sz w:val="24"/>
          <w:szCs w:val="24"/>
        </w:rPr>
        <w:t>TFAB</w:t>
      </w:r>
      <w:r w:rsidR="004E42CD" w:rsidRPr="008879F4">
        <w:rPr>
          <w:rFonts w:ascii="Calibri" w:eastAsia="Calibri" w:hAnsi="Calibri" w:cs="Calibri"/>
          <w:sz w:val="24"/>
          <w:szCs w:val="24"/>
        </w:rPr>
        <w:t xml:space="preserve"> looks at a broad range of elements that affect the cost of education, including course fees, housing, mandatory fees, and graduate tuition.</w:t>
      </w:r>
    </w:p>
    <w:p w14:paraId="0202009F" w14:textId="32A76B59" w:rsidR="00D556FA" w:rsidRPr="008879F4" w:rsidRDefault="00170CBE" w:rsidP="00D556FA">
      <w:pPr>
        <w:rPr>
          <w:rFonts w:ascii="Calibri" w:eastAsia="Calibri" w:hAnsi="Calibri" w:cs="Calibri"/>
          <w:sz w:val="24"/>
          <w:szCs w:val="24"/>
        </w:rPr>
      </w:pPr>
      <w:r w:rsidRPr="008879F4">
        <w:rPr>
          <w:rFonts w:ascii="Calibri" w:eastAsia="Calibri" w:hAnsi="Calibri" w:cs="Calibri"/>
          <w:sz w:val="24"/>
          <w:szCs w:val="24"/>
        </w:rPr>
        <w:t xml:space="preserve">Moffitt </w:t>
      </w:r>
      <w:r w:rsidR="004E42CD" w:rsidRPr="008879F4">
        <w:rPr>
          <w:rFonts w:ascii="Calibri" w:eastAsia="Calibri" w:hAnsi="Calibri" w:cs="Calibri"/>
          <w:sz w:val="24"/>
          <w:szCs w:val="24"/>
        </w:rPr>
        <w:t xml:space="preserve">commented that </w:t>
      </w:r>
      <w:r w:rsidRPr="008879F4">
        <w:rPr>
          <w:rFonts w:ascii="Calibri" w:eastAsia="Calibri" w:hAnsi="Calibri" w:cs="Calibri"/>
          <w:sz w:val="24"/>
          <w:szCs w:val="24"/>
        </w:rPr>
        <w:t xml:space="preserve">TFAB members include students, faculty, staff, and administrators, and emphasized that guests are welcome </w:t>
      </w:r>
      <w:r w:rsidR="004E42CD" w:rsidRPr="008879F4">
        <w:rPr>
          <w:rFonts w:ascii="Calibri" w:eastAsia="Calibri" w:hAnsi="Calibri" w:cs="Calibri"/>
          <w:sz w:val="24"/>
          <w:szCs w:val="24"/>
        </w:rPr>
        <w:t>to attend throughout the public proces</w:t>
      </w:r>
      <w:r w:rsidRPr="008879F4">
        <w:rPr>
          <w:rFonts w:ascii="Calibri" w:eastAsia="Calibri" w:hAnsi="Calibri" w:cs="Calibri"/>
          <w:sz w:val="24"/>
          <w:szCs w:val="24"/>
        </w:rPr>
        <w:t xml:space="preserve">s. </w:t>
      </w:r>
      <w:r w:rsidR="00310855" w:rsidRPr="008879F4">
        <w:rPr>
          <w:rFonts w:ascii="Calibri" w:eastAsia="Calibri" w:hAnsi="Calibri" w:cs="Calibri"/>
          <w:sz w:val="24"/>
          <w:szCs w:val="24"/>
        </w:rPr>
        <w:t xml:space="preserve">She discussed the TFAB recommendations memo process, during which members provide substantive input </w:t>
      </w:r>
      <w:r w:rsidR="008D1AE1">
        <w:rPr>
          <w:rFonts w:ascii="Calibri" w:eastAsia="Calibri" w:hAnsi="Calibri" w:cs="Calibri"/>
          <w:sz w:val="24"/>
          <w:szCs w:val="24"/>
        </w:rPr>
        <w:t xml:space="preserve">through </w:t>
      </w:r>
      <w:r w:rsidR="00310855" w:rsidRPr="008879F4">
        <w:rPr>
          <w:rFonts w:ascii="Calibri" w:eastAsia="Calibri" w:hAnsi="Calibri" w:cs="Calibri"/>
          <w:sz w:val="24"/>
          <w:szCs w:val="24"/>
        </w:rPr>
        <w:t xml:space="preserve">a number of </w:t>
      </w:r>
      <w:r w:rsidR="008D1AE1">
        <w:rPr>
          <w:rFonts w:ascii="Calibri" w:eastAsia="Calibri" w:hAnsi="Calibri" w:cs="Calibri"/>
          <w:sz w:val="24"/>
          <w:szCs w:val="24"/>
        </w:rPr>
        <w:t xml:space="preserve">group </w:t>
      </w:r>
      <w:r w:rsidR="00310855" w:rsidRPr="008879F4">
        <w:rPr>
          <w:rFonts w:ascii="Calibri" w:eastAsia="Calibri" w:hAnsi="Calibri" w:cs="Calibri"/>
          <w:sz w:val="24"/>
          <w:szCs w:val="24"/>
        </w:rPr>
        <w:t xml:space="preserve">revisions before </w:t>
      </w:r>
      <w:r w:rsidR="008D1AE1">
        <w:rPr>
          <w:rFonts w:ascii="Calibri" w:eastAsia="Calibri" w:hAnsi="Calibri" w:cs="Calibri"/>
          <w:sz w:val="24"/>
          <w:szCs w:val="24"/>
        </w:rPr>
        <w:t xml:space="preserve">finalizing and </w:t>
      </w:r>
      <w:r w:rsidR="00310855" w:rsidRPr="008879F4">
        <w:rPr>
          <w:rFonts w:ascii="Calibri" w:eastAsia="Calibri" w:hAnsi="Calibri" w:cs="Calibri"/>
          <w:sz w:val="24"/>
          <w:szCs w:val="24"/>
        </w:rPr>
        <w:t>sharing the memo with the president. Moffitt reiterated that TFAB is not a voting body nor a decision-making body,</w:t>
      </w:r>
      <w:r w:rsidR="00AE7E98" w:rsidRPr="008879F4">
        <w:rPr>
          <w:rFonts w:ascii="Calibri" w:eastAsia="Calibri" w:hAnsi="Calibri" w:cs="Calibri"/>
          <w:sz w:val="24"/>
          <w:szCs w:val="24"/>
        </w:rPr>
        <w:t xml:space="preserve"> emphasizing the advisory nature of the group </w:t>
      </w:r>
      <w:r w:rsidR="008D1AE1">
        <w:rPr>
          <w:rFonts w:ascii="Calibri" w:eastAsia="Calibri" w:hAnsi="Calibri" w:cs="Calibri"/>
          <w:sz w:val="24"/>
          <w:szCs w:val="24"/>
        </w:rPr>
        <w:t xml:space="preserve">and that it aims </w:t>
      </w:r>
      <w:r w:rsidR="00AE7E98" w:rsidRPr="008879F4">
        <w:rPr>
          <w:rFonts w:ascii="Calibri" w:eastAsia="Calibri" w:hAnsi="Calibri" w:cs="Calibri"/>
          <w:sz w:val="24"/>
          <w:szCs w:val="24"/>
        </w:rPr>
        <w:t>to achieve consensus</w:t>
      </w:r>
      <w:r w:rsidR="008D1AE1">
        <w:rPr>
          <w:rFonts w:ascii="Calibri" w:eastAsia="Calibri" w:hAnsi="Calibri" w:cs="Calibri"/>
          <w:sz w:val="24"/>
          <w:szCs w:val="24"/>
        </w:rPr>
        <w:t xml:space="preserve"> on recommendations</w:t>
      </w:r>
      <w:r w:rsidR="00310855" w:rsidRPr="008879F4">
        <w:rPr>
          <w:rFonts w:ascii="Calibri" w:eastAsia="Calibri" w:hAnsi="Calibri" w:cs="Calibri"/>
          <w:sz w:val="24"/>
          <w:szCs w:val="24"/>
        </w:rPr>
        <w:t xml:space="preserve">. She noted that members who </w:t>
      </w:r>
      <w:r w:rsidR="00226D5B">
        <w:rPr>
          <w:rFonts w:ascii="Calibri" w:eastAsia="Calibri" w:hAnsi="Calibri" w:cs="Calibri"/>
          <w:sz w:val="24"/>
          <w:szCs w:val="24"/>
        </w:rPr>
        <w:t>do not agree with the general consensus of the group or have additional input they want to share with the president</w:t>
      </w:r>
      <w:r w:rsidR="00310855" w:rsidRPr="008879F4">
        <w:rPr>
          <w:rFonts w:ascii="Calibri" w:eastAsia="Calibri" w:hAnsi="Calibri" w:cs="Calibri"/>
          <w:sz w:val="24"/>
          <w:szCs w:val="24"/>
        </w:rPr>
        <w:t xml:space="preserve"> are welcome to attach a minority </w:t>
      </w:r>
      <w:r w:rsidR="008D1AE1">
        <w:rPr>
          <w:rFonts w:ascii="Calibri" w:eastAsia="Calibri" w:hAnsi="Calibri" w:cs="Calibri"/>
          <w:sz w:val="24"/>
          <w:szCs w:val="24"/>
        </w:rPr>
        <w:t xml:space="preserve">report </w:t>
      </w:r>
      <w:r w:rsidR="00310855" w:rsidRPr="008879F4">
        <w:rPr>
          <w:rFonts w:ascii="Calibri" w:eastAsia="Calibri" w:hAnsi="Calibri" w:cs="Calibri"/>
          <w:sz w:val="24"/>
          <w:szCs w:val="24"/>
        </w:rPr>
        <w:t xml:space="preserve">to the main recommendations </w:t>
      </w:r>
      <w:r w:rsidR="00226D5B">
        <w:rPr>
          <w:rFonts w:ascii="Calibri" w:eastAsia="Calibri" w:hAnsi="Calibri" w:cs="Calibri"/>
          <w:sz w:val="24"/>
          <w:szCs w:val="24"/>
        </w:rPr>
        <w:t>memo to the</w:t>
      </w:r>
      <w:r w:rsidR="00310855" w:rsidRPr="008879F4">
        <w:rPr>
          <w:rFonts w:ascii="Calibri" w:eastAsia="Calibri" w:hAnsi="Calibri" w:cs="Calibri"/>
          <w:sz w:val="24"/>
          <w:szCs w:val="24"/>
        </w:rPr>
        <w:t xml:space="preserve"> president. Finally, Moffitt </w:t>
      </w:r>
      <w:r w:rsidR="004E42CD" w:rsidRPr="008879F4">
        <w:rPr>
          <w:rFonts w:ascii="Calibri" w:eastAsia="Calibri" w:hAnsi="Calibri" w:cs="Calibri"/>
          <w:sz w:val="24"/>
          <w:szCs w:val="24"/>
        </w:rPr>
        <w:t xml:space="preserve">provided an overview of </w:t>
      </w:r>
      <w:r w:rsidR="00226D5B">
        <w:rPr>
          <w:rFonts w:ascii="Calibri" w:eastAsia="Calibri" w:hAnsi="Calibri" w:cs="Calibri"/>
          <w:sz w:val="24"/>
          <w:szCs w:val="24"/>
        </w:rPr>
        <w:t xml:space="preserve">the </w:t>
      </w:r>
      <w:r w:rsidR="004E42CD" w:rsidRPr="008879F4">
        <w:rPr>
          <w:rFonts w:ascii="Calibri" w:eastAsia="Calibri" w:hAnsi="Calibri" w:cs="Calibri"/>
          <w:sz w:val="24"/>
          <w:szCs w:val="24"/>
        </w:rPr>
        <w:t xml:space="preserve">two </w:t>
      </w:r>
      <w:r w:rsidR="00A940D8" w:rsidRPr="008879F4">
        <w:rPr>
          <w:rFonts w:ascii="Calibri" w:eastAsia="Calibri" w:hAnsi="Calibri" w:cs="Calibri"/>
          <w:sz w:val="24"/>
          <w:szCs w:val="24"/>
        </w:rPr>
        <w:t xml:space="preserve">public tuition </w:t>
      </w:r>
      <w:r w:rsidR="004E42CD" w:rsidRPr="008879F4">
        <w:rPr>
          <w:rFonts w:ascii="Calibri" w:eastAsia="Calibri" w:hAnsi="Calibri" w:cs="Calibri"/>
          <w:sz w:val="24"/>
          <w:szCs w:val="24"/>
        </w:rPr>
        <w:t>forums</w:t>
      </w:r>
      <w:r w:rsidR="00226D5B">
        <w:rPr>
          <w:rFonts w:ascii="Calibri" w:eastAsia="Calibri" w:hAnsi="Calibri" w:cs="Calibri"/>
          <w:sz w:val="24"/>
          <w:szCs w:val="24"/>
        </w:rPr>
        <w:t xml:space="preserve"> </w:t>
      </w:r>
      <w:r w:rsidR="00A16A1D">
        <w:rPr>
          <w:rFonts w:ascii="Calibri" w:eastAsia="Calibri" w:hAnsi="Calibri" w:cs="Calibri"/>
          <w:sz w:val="24"/>
          <w:szCs w:val="24"/>
        </w:rPr>
        <w:t xml:space="preserve">traditionally </w:t>
      </w:r>
      <w:r w:rsidR="00226D5B">
        <w:rPr>
          <w:rFonts w:ascii="Calibri" w:eastAsia="Calibri" w:hAnsi="Calibri" w:cs="Calibri"/>
          <w:sz w:val="24"/>
          <w:szCs w:val="24"/>
        </w:rPr>
        <w:t>held</w:t>
      </w:r>
      <w:r w:rsidR="00A940D8" w:rsidRPr="008879F4">
        <w:rPr>
          <w:rFonts w:ascii="Calibri" w:eastAsia="Calibri" w:hAnsi="Calibri" w:cs="Calibri"/>
          <w:sz w:val="24"/>
          <w:szCs w:val="24"/>
        </w:rPr>
        <w:t xml:space="preserve">: one in January that informs the </w:t>
      </w:r>
      <w:r w:rsidR="00C6078B" w:rsidRPr="008879F4">
        <w:rPr>
          <w:rFonts w:ascii="Calibri" w:eastAsia="Calibri" w:hAnsi="Calibri" w:cs="Calibri"/>
          <w:sz w:val="24"/>
          <w:szCs w:val="24"/>
        </w:rPr>
        <w:t>process</w:t>
      </w:r>
      <w:r w:rsidR="00A940D8" w:rsidRPr="008879F4">
        <w:rPr>
          <w:rFonts w:ascii="Calibri" w:eastAsia="Calibri" w:hAnsi="Calibri" w:cs="Calibri"/>
          <w:sz w:val="24"/>
          <w:szCs w:val="24"/>
        </w:rPr>
        <w:t xml:space="preserve"> and the other in February where the president </w:t>
      </w:r>
      <w:r w:rsidR="00310855" w:rsidRPr="008879F4">
        <w:rPr>
          <w:rFonts w:ascii="Calibri" w:eastAsia="Calibri" w:hAnsi="Calibri" w:cs="Calibri"/>
          <w:sz w:val="24"/>
          <w:szCs w:val="24"/>
        </w:rPr>
        <w:t xml:space="preserve">asks for input on TFAB’s </w:t>
      </w:r>
      <w:r w:rsidR="00A940D8" w:rsidRPr="008879F4">
        <w:rPr>
          <w:rFonts w:ascii="Calibri" w:eastAsia="Calibri" w:hAnsi="Calibri" w:cs="Calibri"/>
          <w:sz w:val="24"/>
          <w:szCs w:val="24"/>
        </w:rPr>
        <w:t xml:space="preserve">recommendations. </w:t>
      </w:r>
      <w:r w:rsidR="00310855" w:rsidRPr="008879F4">
        <w:rPr>
          <w:rFonts w:ascii="Calibri" w:eastAsia="Calibri" w:hAnsi="Calibri" w:cs="Calibri"/>
          <w:sz w:val="24"/>
          <w:szCs w:val="24"/>
        </w:rPr>
        <w:t xml:space="preserve"> The guiding principles document is available </w:t>
      </w:r>
      <w:hyperlink r:id="rId9" w:history="1">
        <w:r w:rsidR="00310855" w:rsidRPr="00FB0F88">
          <w:rPr>
            <w:rStyle w:val="Hyperlink"/>
            <w:rFonts w:ascii="Calibri" w:eastAsia="Calibri" w:hAnsi="Calibri" w:cs="Calibri"/>
            <w:sz w:val="24"/>
            <w:szCs w:val="24"/>
          </w:rPr>
          <w:t>online</w:t>
        </w:r>
      </w:hyperlink>
      <w:r w:rsidR="00FB0F88">
        <w:rPr>
          <w:rFonts w:ascii="Calibri" w:eastAsia="Calibri" w:hAnsi="Calibri" w:cs="Calibri"/>
          <w:sz w:val="24"/>
          <w:szCs w:val="24"/>
        </w:rPr>
        <w:t>.</w:t>
      </w:r>
    </w:p>
    <w:p w14:paraId="6B4DFE20" w14:textId="186A2B80" w:rsidR="00C45ECB" w:rsidRPr="008879F4" w:rsidRDefault="00310855" w:rsidP="00C45ECB">
      <w:pPr>
        <w:rPr>
          <w:sz w:val="24"/>
          <w:szCs w:val="24"/>
        </w:rPr>
      </w:pPr>
      <w:r w:rsidRPr="008879F4">
        <w:rPr>
          <w:b/>
          <w:bCs/>
          <w:sz w:val="24"/>
          <w:szCs w:val="24"/>
        </w:rPr>
        <w:lastRenderedPageBreak/>
        <w:t xml:space="preserve">Meeting </w:t>
      </w:r>
      <w:r w:rsidR="00C45ECB" w:rsidRPr="008879F4">
        <w:rPr>
          <w:b/>
          <w:bCs/>
          <w:sz w:val="24"/>
          <w:szCs w:val="24"/>
        </w:rPr>
        <w:t>schedule</w:t>
      </w:r>
      <w:r w:rsidR="00C45ECB" w:rsidRPr="008879F4">
        <w:rPr>
          <w:sz w:val="24"/>
          <w:szCs w:val="24"/>
        </w:rPr>
        <w:t xml:space="preserve">. Co-chair </w:t>
      </w:r>
      <w:proofErr w:type="gramStart"/>
      <w:r w:rsidR="00C45ECB" w:rsidRPr="008879F4">
        <w:rPr>
          <w:sz w:val="24"/>
          <w:szCs w:val="24"/>
        </w:rPr>
        <w:t>Winter</w:t>
      </w:r>
      <w:proofErr w:type="gramEnd"/>
      <w:r w:rsidR="00C45ECB" w:rsidRPr="008879F4">
        <w:rPr>
          <w:sz w:val="24"/>
          <w:szCs w:val="24"/>
        </w:rPr>
        <w:t xml:space="preserve"> provided an overview of the fall meeting schedule and topics, including </w:t>
      </w:r>
      <w:r w:rsidR="00C45ECB" w:rsidRPr="008879F4">
        <w:rPr>
          <w:rFonts w:ascii="Calibri" w:eastAsia="Calibri" w:hAnsi="Calibri" w:cs="Calibri"/>
          <w:sz w:val="24"/>
          <w:szCs w:val="24"/>
        </w:rPr>
        <w:t>the UO budget, cost drivers, and background on the Public University Support Fund (PUSF). She noted that there are approximately six weekly meetings and two public tuition forums in winter term</w:t>
      </w:r>
      <w:r w:rsidR="005B5EDF">
        <w:rPr>
          <w:rFonts w:ascii="Calibri" w:eastAsia="Calibri" w:hAnsi="Calibri" w:cs="Calibri"/>
          <w:sz w:val="24"/>
          <w:szCs w:val="24"/>
        </w:rPr>
        <w:t>.</w:t>
      </w:r>
      <w:r w:rsidR="00C45ECB" w:rsidRPr="008879F4">
        <w:rPr>
          <w:rFonts w:ascii="Calibri" w:eastAsia="Calibri" w:hAnsi="Calibri" w:cs="Calibri"/>
          <w:sz w:val="24"/>
          <w:szCs w:val="24"/>
        </w:rPr>
        <w:t xml:space="preserve"> The draft TFAB meeting calendar for fall 2023 and winter 2024 is </w:t>
      </w:r>
      <w:hyperlink r:id="rId10" w:history="1">
        <w:r w:rsidR="00C45ECB" w:rsidRPr="008879F4">
          <w:rPr>
            <w:rStyle w:val="Hyperlink"/>
            <w:rFonts w:ascii="Calibri" w:eastAsia="Calibri" w:hAnsi="Calibri" w:cs="Calibri"/>
            <w:sz w:val="24"/>
            <w:szCs w:val="24"/>
          </w:rPr>
          <w:t>available online</w:t>
        </w:r>
      </w:hyperlink>
      <w:r w:rsidR="00C45ECB" w:rsidRPr="008879F4">
        <w:rPr>
          <w:rFonts w:ascii="Calibri" w:eastAsia="Calibri" w:hAnsi="Calibri" w:cs="Calibri"/>
          <w:sz w:val="24"/>
          <w:szCs w:val="24"/>
        </w:rPr>
        <w:t xml:space="preserve">. Winter explained that the meetings are </w:t>
      </w:r>
      <w:r w:rsidR="00D556FA" w:rsidRPr="008879F4">
        <w:rPr>
          <w:sz w:val="24"/>
          <w:szCs w:val="24"/>
        </w:rPr>
        <w:t>traditionally in person</w:t>
      </w:r>
      <w:r w:rsidR="00C45ECB" w:rsidRPr="008879F4">
        <w:rPr>
          <w:sz w:val="24"/>
          <w:szCs w:val="24"/>
        </w:rPr>
        <w:t xml:space="preserve"> but that online participation options are </w:t>
      </w:r>
      <w:r w:rsidR="00D556FA" w:rsidRPr="008879F4">
        <w:rPr>
          <w:sz w:val="24"/>
          <w:szCs w:val="24"/>
        </w:rPr>
        <w:t xml:space="preserve">available </w:t>
      </w:r>
      <w:r w:rsidR="00C45ECB" w:rsidRPr="008879F4">
        <w:rPr>
          <w:sz w:val="24"/>
          <w:szCs w:val="24"/>
        </w:rPr>
        <w:t xml:space="preserve">by request. Moffitt noted that the </w:t>
      </w:r>
      <w:r w:rsidR="00D556FA" w:rsidRPr="008879F4">
        <w:rPr>
          <w:sz w:val="24"/>
          <w:szCs w:val="24"/>
        </w:rPr>
        <w:t xml:space="preserve">information </w:t>
      </w:r>
      <w:r w:rsidR="00C45ECB" w:rsidRPr="008879F4">
        <w:rPr>
          <w:sz w:val="24"/>
          <w:szCs w:val="24"/>
        </w:rPr>
        <w:t>reviewed by TFAB members is available on the UO tuition website (</w:t>
      </w:r>
      <w:hyperlink r:id="rId11" w:history="1">
        <w:r w:rsidR="00C45ECB" w:rsidRPr="008879F4">
          <w:rPr>
            <w:rStyle w:val="Hyperlink"/>
            <w:sz w:val="24"/>
            <w:szCs w:val="24"/>
          </w:rPr>
          <w:t>tuition.uoregon.edu</w:t>
        </w:r>
      </w:hyperlink>
      <w:r w:rsidR="00C45ECB" w:rsidRPr="008879F4">
        <w:rPr>
          <w:sz w:val="24"/>
          <w:szCs w:val="24"/>
        </w:rPr>
        <w:t>) following each meeting.</w:t>
      </w:r>
    </w:p>
    <w:p w14:paraId="0E294AD8" w14:textId="2C460460" w:rsidR="00D556FA" w:rsidRPr="008879F4" w:rsidRDefault="00F96CCC" w:rsidP="00D556FA">
      <w:pPr>
        <w:rPr>
          <w:sz w:val="24"/>
          <w:szCs w:val="24"/>
        </w:rPr>
      </w:pPr>
      <w:r w:rsidRPr="008879F4">
        <w:rPr>
          <w:b/>
          <w:bCs/>
          <w:sz w:val="24"/>
          <w:szCs w:val="24"/>
        </w:rPr>
        <w:t>Acronyms and TFAB process overview</w:t>
      </w:r>
      <w:r w:rsidRPr="008879F4">
        <w:rPr>
          <w:sz w:val="24"/>
          <w:szCs w:val="24"/>
        </w:rPr>
        <w:t xml:space="preserve">. Moffitt shared a document of TFAB-related acronyms and </w:t>
      </w:r>
      <w:r w:rsidR="00AE7E98" w:rsidRPr="008879F4">
        <w:rPr>
          <w:sz w:val="24"/>
          <w:szCs w:val="24"/>
        </w:rPr>
        <w:t xml:space="preserve">a </w:t>
      </w:r>
      <w:r w:rsidRPr="008879F4">
        <w:rPr>
          <w:sz w:val="24"/>
          <w:szCs w:val="24"/>
        </w:rPr>
        <w:t xml:space="preserve">general overview of the TFAB process. This document is available </w:t>
      </w:r>
      <w:hyperlink r:id="rId12" w:history="1">
        <w:r w:rsidRPr="008879F4">
          <w:rPr>
            <w:rStyle w:val="Hyperlink"/>
            <w:sz w:val="24"/>
            <w:szCs w:val="24"/>
          </w:rPr>
          <w:t>online</w:t>
        </w:r>
      </w:hyperlink>
      <w:r w:rsidRPr="008879F4">
        <w:rPr>
          <w:sz w:val="24"/>
          <w:szCs w:val="24"/>
        </w:rPr>
        <w:t>.</w:t>
      </w:r>
    </w:p>
    <w:p w14:paraId="5C7F02C7" w14:textId="6B909110" w:rsidR="00EB2C68" w:rsidRPr="008879F4" w:rsidRDefault="00F96CCC" w:rsidP="00EB2C68">
      <w:pPr>
        <w:rPr>
          <w:rFonts w:ascii="Calibri" w:eastAsia="Calibri" w:hAnsi="Calibri" w:cs="Calibri"/>
          <w:sz w:val="24"/>
          <w:szCs w:val="24"/>
        </w:rPr>
      </w:pPr>
      <w:r w:rsidRPr="008879F4">
        <w:rPr>
          <w:b/>
          <w:bCs/>
          <w:sz w:val="24"/>
          <w:szCs w:val="24"/>
        </w:rPr>
        <w:t>Historical and comparative data</w:t>
      </w:r>
      <w:r w:rsidRPr="008879F4">
        <w:rPr>
          <w:sz w:val="24"/>
          <w:szCs w:val="24"/>
        </w:rPr>
        <w:t xml:space="preserve">. JP Monroe, </w:t>
      </w:r>
      <w:r w:rsidR="00EB2C68" w:rsidRPr="008879F4">
        <w:rPr>
          <w:sz w:val="24"/>
          <w:szCs w:val="24"/>
        </w:rPr>
        <w:t>d</w:t>
      </w:r>
      <w:r w:rsidRPr="008879F4">
        <w:rPr>
          <w:sz w:val="24"/>
          <w:szCs w:val="24"/>
        </w:rPr>
        <w:t xml:space="preserve">irector of </w:t>
      </w:r>
      <w:r w:rsidR="00EB2C68" w:rsidRPr="008879F4">
        <w:rPr>
          <w:sz w:val="24"/>
          <w:szCs w:val="24"/>
        </w:rPr>
        <w:t>i</w:t>
      </w:r>
      <w:r w:rsidRPr="008879F4">
        <w:rPr>
          <w:sz w:val="24"/>
          <w:szCs w:val="24"/>
        </w:rPr>
        <w:t xml:space="preserve">nstitutional </w:t>
      </w:r>
      <w:r w:rsidR="00EB2C68" w:rsidRPr="008879F4">
        <w:rPr>
          <w:sz w:val="24"/>
          <w:szCs w:val="24"/>
        </w:rPr>
        <w:t>r</w:t>
      </w:r>
      <w:r w:rsidRPr="008879F4">
        <w:rPr>
          <w:sz w:val="24"/>
          <w:szCs w:val="24"/>
        </w:rPr>
        <w:t xml:space="preserve">esearch, presented a range of historical and comparative data </w:t>
      </w:r>
      <w:r w:rsidR="00155B27" w:rsidRPr="008879F4">
        <w:rPr>
          <w:sz w:val="24"/>
          <w:szCs w:val="24"/>
        </w:rPr>
        <w:t xml:space="preserve">to </w:t>
      </w:r>
      <w:r w:rsidR="00AE7E98" w:rsidRPr="008879F4">
        <w:rPr>
          <w:sz w:val="24"/>
          <w:szCs w:val="24"/>
        </w:rPr>
        <w:t>provide insights into</w:t>
      </w:r>
      <w:r w:rsidR="00155B27" w:rsidRPr="008879F4">
        <w:rPr>
          <w:sz w:val="24"/>
          <w:szCs w:val="24"/>
        </w:rPr>
        <w:t xml:space="preserve"> </w:t>
      </w:r>
      <w:r w:rsidRPr="008879F4">
        <w:rPr>
          <w:sz w:val="24"/>
          <w:szCs w:val="24"/>
        </w:rPr>
        <w:t xml:space="preserve">the </w:t>
      </w:r>
      <w:r w:rsidRPr="008879F4">
        <w:rPr>
          <w:rFonts w:ascii="Calibri" w:eastAsia="Calibri" w:hAnsi="Calibri" w:cs="Calibri"/>
          <w:sz w:val="24"/>
          <w:szCs w:val="24"/>
        </w:rPr>
        <w:t>relationship between resident tuition and mandatory enrollment fees charged by the university and the amount of state appropriations that the Higher Education Coordinating Commission (HECC) allocates to the University o</w:t>
      </w:r>
      <w:bookmarkStart w:id="0" w:name="_GoBack"/>
      <w:bookmarkEnd w:id="0"/>
      <w:r w:rsidRPr="008879F4">
        <w:rPr>
          <w:rFonts w:ascii="Calibri" w:eastAsia="Calibri" w:hAnsi="Calibri" w:cs="Calibri"/>
          <w:sz w:val="24"/>
          <w:szCs w:val="24"/>
        </w:rPr>
        <w:t>f Oregon (UO)</w:t>
      </w:r>
      <w:r w:rsidR="008C1798">
        <w:rPr>
          <w:rFonts w:ascii="Calibri" w:eastAsia="Calibri" w:hAnsi="Calibri" w:cs="Calibri"/>
          <w:sz w:val="24"/>
          <w:szCs w:val="24"/>
        </w:rPr>
        <w:t xml:space="preserve"> annually</w:t>
      </w:r>
      <w:r w:rsidRPr="008879F4">
        <w:rPr>
          <w:rFonts w:ascii="Calibri" w:eastAsia="Calibri" w:hAnsi="Calibri" w:cs="Calibri"/>
          <w:sz w:val="24"/>
          <w:szCs w:val="24"/>
        </w:rPr>
        <w:t xml:space="preserve">.  </w:t>
      </w:r>
    </w:p>
    <w:p w14:paraId="0F9A6443" w14:textId="03C1B5D4" w:rsidR="00EB2C68" w:rsidRPr="008879F4" w:rsidRDefault="00EB2C68" w:rsidP="00EB2C68">
      <w:pPr>
        <w:rPr>
          <w:sz w:val="24"/>
          <w:szCs w:val="24"/>
        </w:rPr>
      </w:pPr>
      <w:r w:rsidRPr="008879F4">
        <w:rPr>
          <w:sz w:val="24"/>
          <w:szCs w:val="24"/>
        </w:rPr>
        <w:t>Monroe shared the recent history of undergraduate tuition and fee</w:t>
      </w:r>
      <w:r w:rsidR="005B5EDF">
        <w:rPr>
          <w:sz w:val="24"/>
          <w:szCs w:val="24"/>
        </w:rPr>
        <w:t xml:space="preserve"> rate</w:t>
      </w:r>
      <w:r w:rsidRPr="008879F4">
        <w:rPr>
          <w:sz w:val="24"/>
          <w:szCs w:val="24"/>
        </w:rPr>
        <w:t xml:space="preserve">s for residents and nonresidents, changes in state appropriation between FY90 and FY23, and comparative data </w:t>
      </w:r>
      <w:r w:rsidR="00F14DBC">
        <w:rPr>
          <w:sz w:val="24"/>
          <w:szCs w:val="24"/>
        </w:rPr>
        <w:t xml:space="preserve">for </w:t>
      </w:r>
      <w:r w:rsidRPr="008879F4">
        <w:rPr>
          <w:sz w:val="24"/>
          <w:szCs w:val="24"/>
        </w:rPr>
        <w:t>the Association of American Universities (AAU) public</w:t>
      </w:r>
      <w:r w:rsidR="004E045E">
        <w:rPr>
          <w:sz w:val="24"/>
          <w:szCs w:val="24"/>
        </w:rPr>
        <w:t xml:space="preserve"> universities related to </w:t>
      </w:r>
      <w:r w:rsidRPr="008879F4">
        <w:rPr>
          <w:sz w:val="24"/>
          <w:szCs w:val="24"/>
        </w:rPr>
        <w:t xml:space="preserve">state appropriations and tuition and mandatory fees for resident and nonresident undergraduates.  </w:t>
      </w:r>
    </w:p>
    <w:p w14:paraId="199C832C" w14:textId="021ACE9C" w:rsidR="0039330D" w:rsidRPr="008879F4" w:rsidRDefault="00EB2C68" w:rsidP="00EB2C68">
      <w:pPr>
        <w:rPr>
          <w:sz w:val="24"/>
          <w:szCs w:val="24"/>
        </w:rPr>
      </w:pPr>
      <w:r w:rsidRPr="008879F4">
        <w:rPr>
          <w:sz w:val="24"/>
          <w:szCs w:val="24"/>
        </w:rPr>
        <w:t xml:space="preserve">The group discussed the concept of state appropriation, how the UO compares to other Oregon universities in terms of state appropriation, other schools with guaranteed tuition programs, and </w:t>
      </w:r>
      <w:r w:rsidR="0074229F" w:rsidRPr="008879F4">
        <w:rPr>
          <w:sz w:val="24"/>
          <w:szCs w:val="24"/>
        </w:rPr>
        <w:t xml:space="preserve">how </w:t>
      </w:r>
      <w:r w:rsidR="0039330D" w:rsidRPr="008879F4">
        <w:rPr>
          <w:sz w:val="24"/>
          <w:szCs w:val="24"/>
        </w:rPr>
        <w:t xml:space="preserve">resident and non-resident (including </w:t>
      </w:r>
      <w:r w:rsidRPr="008879F4">
        <w:rPr>
          <w:sz w:val="24"/>
          <w:szCs w:val="24"/>
        </w:rPr>
        <w:t>international</w:t>
      </w:r>
      <w:r w:rsidR="0039330D" w:rsidRPr="008879F4">
        <w:rPr>
          <w:sz w:val="24"/>
          <w:szCs w:val="24"/>
        </w:rPr>
        <w:t>) enrollment trends have changed in recent years.</w:t>
      </w:r>
    </w:p>
    <w:p w14:paraId="3302245E" w14:textId="3FA0F7CD" w:rsidR="0039330D" w:rsidRPr="008879F4" w:rsidRDefault="0039330D" w:rsidP="00EB2C68">
      <w:pPr>
        <w:rPr>
          <w:sz w:val="24"/>
          <w:szCs w:val="24"/>
        </w:rPr>
      </w:pPr>
      <w:r w:rsidRPr="008879F4">
        <w:rPr>
          <w:sz w:val="24"/>
          <w:szCs w:val="24"/>
        </w:rPr>
        <w:t xml:space="preserve">The full slide deck is available </w:t>
      </w:r>
      <w:hyperlink r:id="rId13" w:history="1">
        <w:r w:rsidRPr="008879F4">
          <w:rPr>
            <w:rStyle w:val="Hyperlink"/>
            <w:sz w:val="24"/>
            <w:szCs w:val="24"/>
          </w:rPr>
          <w:t>online</w:t>
        </w:r>
      </w:hyperlink>
      <w:r w:rsidRPr="008879F4">
        <w:rPr>
          <w:sz w:val="24"/>
          <w:szCs w:val="24"/>
        </w:rPr>
        <w:t>.</w:t>
      </w:r>
    </w:p>
    <w:p w14:paraId="515E6704" w14:textId="77777777" w:rsidR="00D556FA" w:rsidRDefault="00D556FA" w:rsidP="00D556FA">
      <w:pPr>
        <w:tabs>
          <w:tab w:val="left" w:pos="2514"/>
        </w:tabs>
        <w:rPr>
          <w:rFonts w:ascii="Calibri" w:eastAsia="Calibri" w:hAnsi="Calibri" w:cs="Calibri"/>
        </w:rPr>
      </w:pPr>
      <w:r w:rsidRPr="008879F4">
        <w:rPr>
          <w:b/>
          <w:sz w:val="24"/>
          <w:szCs w:val="24"/>
        </w:rPr>
        <w:t>Adjournment</w:t>
      </w:r>
      <w:r w:rsidRPr="008879F4">
        <w:rPr>
          <w:sz w:val="24"/>
          <w:szCs w:val="24"/>
        </w:rPr>
        <w:t xml:space="preserve">. </w:t>
      </w:r>
      <w:r w:rsidRPr="008879F4">
        <w:rPr>
          <w:rFonts w:ascii="Calibri" w:eastAsia="Calibri" w:hAnsi="Calibri" w:cs="Calibri"/>
          <w:sz w:val="24"/>
          <w:szCs w:val="24"/>
        </w:rPr>
        <w:t>The meeting adjourned at 2:53 p.m.</w:t>
      </w:r>
    </w:p>
    <w:sectPr w:rsidR="00D556FA" w:rsidSect="00C7382F">
      <w:footerReference w:type="default" r:id="rId14"/>
      <w:pgSz w:w="12240" w:h="15840"/>
      <w:pgMar w:top="1530" w:right="1080" w:bottom="1530" w:left="1170" w:header="720" w:footer="5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17E1A" w14:textId="77777777" w:rsidR="008879F4" w:rsidRDefault="008879F4" w:rsidP="008879F4">
      <w:pPr>
        <w:spacing w:after="0" w:line="240" w:lineRule="auto"/>
      </w:pPr>
      <w:r>
        <w:separator/>
      </w:r>
    </w:p>
  </w:endnote>
  <w:endnote w:type="continuationSeparator" w:id="0">
    <w:p w14:paraId="45534F80" w14:textId="77777777" w:rsidR="008879F4" w:rsidRDefault="008879F4" w:rsidP="00887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49257"/>
      <w:docPartObj>
        <w:docPartGallery w:val="Page Numbers (Bottom of Page)"/>
        <w:docPartUnique/>
      </w:docPartObj>
    </w:sdtPr>
    <w:sdtEndPr/>
    <w:sdtContent>
      <w:sdt>
        <w:sdtPr>
          <w:id w:val="-1769616900"/>
          <w:docPartObj>
            <w:docPartGallery w:val="Page Numbers (Top of Page)"/>
            <w:docPartUnique/>
          </w:docPartObj>
        </w:sdtPr>
        <w:sdtEndPr/>
        <w:sdtContent>
          <w:p w14:paraId="3042F3FF" w14:textId="4B333707" w:rsidR="008879F4" w:rsidRDefault="008879F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0F8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0F88">
              <w:rPr>
                <w:b/>
                <w:bCs/>
                <w:noProof/>
              </w:rPr>
              <w:t>2</w:t>
            </w:r>
            <w:r>
              <w:rPr>
                <w:b/>
                <w:bCs/>
                <w:sz w:val="24"/>
                <w:szCs w:val="24"/>
              </w:rPr>
              <w:fldChar w:fldCharType="end"/>
            </w:r>
          </w:p>
        </w:sdtContent>
      </w:sdt>
    </w:sdtContent>
  </w:sdt>
  <w:p w14:paraId="1B097351" w14:textId="77777777" w:rsidR="008879F4" w:rsidRDefault="0088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54BCF" w14:textId="77777777" w:rsidR="008879F4" w:rsidRDefault="008879F4" w:rsidP="008879F4">
      <w:pPr>
        <w:spacing w:after="0" w:line="240" w:lineRule="auto"/>
      </w:pPr>
      <w:r>
        <w:separator/>
      </w:r>
    </w:p>
  </w:footnote>
  <w:footnote w:type="continuationSeparator" w:id="0">
    <w:p w14:paraId="6843F13E" w14:textId="77777777" w:rsidR="008879F4" w:rsidRDefault="008879F4" w:rsidP="00887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32CB7"/>
    <w:multiLevelType w:val="hybridMultilevel"/>
    <w:tmpl w:val="594E7C1C"/>
    <w:lvl w:ilvl="0" w:tplc="B9E624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D5"/>
    <w:rsid w:val="00022FF7"/>
    <w:rsid w:val="00155B27"/>
    <w:rsid w:val="00170CBE"/>
    <w:rsid w:val="00226D5B"/>
    <w:rsid w:val="00310855"/>
    <w:rsid w:val="0039330D"/>
    <w:rsid w:val="004E045E"/>
    <w:rsid w:val="004E42CD"/>
    <w:rsid w:val="00507ACB"/>
    <w:rsid w:val="005656D5"/>
    <w:rsid w:val="005B5EDF"/>
    <w:rsid w:val="006D5377"/>
    <w:rsid w:val="0074229F"/>
    <w:rsid w:val="00762235"/>
    <w:rsid w:val="008879F4"/>
    <w:rsid w:val="008B66AC"/>
    <w:rsid w:val="008C1798"/>
    <w:rsid w:val="008D1AE1"/>
    <w:rsid w:val="009C7ECE"/>
    <w:rsid w:val="00A16A1D"/>
    <w:rsid w:val="00A70F69"/>
    <w:rsid w:val="00A940D8"/>
    <w:rsid w:val="00AA4F42"/>
    <w:rsid w:val="00AE7E98"/>
    <w:rsid w:val="00B850DF"/>
    <w:rsid w:val="00B862D6"/>
    <w:rsid w:val="00C03CC2"/>
    <w:rsid w:val="00C45ECB"/>
    <w:rsid w:val="00C6078B"/>
    <w:rsid w:val="00C7382F"/>
    <w:rsid w:val="00CB292A"/>
    <w:rsid w:val="00D458C1"/>
    <w:rsid w:val="00D556FA"/>
    <w:rsid w:val="00E01321"/>
    <w:rsid w:val="00EB2C68"/>
    <w:rsid w:val="00F14DBC"/>
    <w:rsid w:val="00F96CCC"/>
    <w:rsid w:val="00FB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01FCE3"/>
  <w15:chartTrackingRefBased/>
  <w15:docId w15:val="{3BE6CEA1-5CB6-4777-989B-7706366C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92A"/>
    <w:pPr>
      <w:ind w:left="720"/>
      <w:contextualSpacing/>
    </w:pPr>
  </w:style>
  <w:style w:type="paragraph" w:customStyle="1" w:styleId="paragraph">
    <w:name w:val="paragraph"/>
    <w:basedOn w:val="Normal"/>
    <w:rsid w:val="00D556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6FA"/>
  </w:style>
  <w:style w:type="character" w:customStyle="1" w:styleId="apple-converted-space">
    <w:name w:val="apple-converted-space"/>
    <w:basedOn w:val="DefaultParagraphFont"/>
    <w:rsid w:val="00D556FA"/>
  </w:style>
  <w:style w:type="character" w:customStyle="1" w:styleId="eop">
    <w:name w:val="eop"/>
    <w:basedOn w:val="DefaultParagraphFont"/>
    <w:rsid w:val="00D556FA"/>
  </w:style>
  <w:style w:type="character" w:styleId="Hyperlink">
    <w:name w:val="Hyperlink"/>
    <w:basedOn w:val="DefaultParagraphFont"/>
    <w:uiPriority w:val="99"/>
    <w:unhideWhenUsed/>
    <w:rsid w:val="00D556FA"/>
    <w:rPr>
      <w:color w:val="0563C1" w:themeColor="hyperlink"/>
      <w:u w:val="single"/>
    </w:rPr>
  </w:style>
  <w:style w:type="character" w:styleId="FollowedHyperlink">
    <w:name w:val="FollowedHyperlink"/>
    <w:basedOn w:val="DefaultParagraphFont"/>
    <w:uiPriority w:val="99"/>
    <w:semiHidden/>
    <w:unhideWhenUsed/>
    <w:rsid w:val="00D556FA"/>
    <w:rPr>
      <w:color w:val="954F72" w:themeColor="followedHyperlink"/>
      <w:u w:val="single"/>
    </w:rPr>
  </w:style>
  <w:style w:type="character" w:customStyle="1" w:styleId="UnresolvedMention">
    <w:name w:val="Unresolved Mention"/>
    <w:basedOn w:val="DefaultParagraphFont"/>
    <w:uiPriority w:val="99"/>
    <w:semiHidden/>
    <w:unhideWhenUsed/>
    <w:rsid w:val="00C45ECB"/>
    <w:rPr>
      <w:color w:val="605E5C"/>
      <w:shd w:val="clear" w:color="auto" w:fill="E1DFDD"/>
    </w:rPr>
  </w:style>
  <w:style w:type="paragraph" w:styleId="Header">
    <w:name w:val="header"/>
    <w:basedOn w:val="Normal"/>
    <w:link w:val="HeaderChar"/>
    <w:uiPriority w:val="99"/>
    <w:unhideWhenUsed/>
    <w:rsid w:val="0088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F4"/>
  </w:style>
  <w:style w:type="paragraph" w:styleId="Footer">
    <w:name w:val="footer"/>
    <w:basedOn w:val="Normal"/>
    <w:link w:val="FooterChar"/>
    <w:uiPriority w:val="99"/>
    <w:unhideWhenUsed/>
    <w:rsid w:val="0088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F4"/>
  </w:style>
  <w:style w:type="paragraph" w:styleId="Revision">
    <w:name w:val="Revision"/>
    <w:hidden/>
    <w:uiPriority w:val="99"/>
    <w:semiHidden/>
    <w:rsid w:val="00226D5B"/>
    <w:pPr>
      <w:spacing w:after="0" w:line="240" w:lineRule="auto"/>
    </w:pPr>
  </w:style>
  <w:style w:type="paragraph" w:styleId="BalloonText">
    <w:name w:val="Balloon Text"/>
    <w:basedOn w:val="Normal"/>
    <w:link w:val="BalloonTextChar"/>
    <w:uiPriority w:val="99"/>
    <w:semiHidden/>
    <w:unhideWhenUsed/>
    <w:rsid w:val="00C73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tion.uoregon.edu/fy24-tfab-members" TargetMode="External"/><Relationship Id="rId13" Type="http://schemas.openxmlformats.org/officeDocument/2006/relationships/hyperlink" Target="https://tuition.uoregon.edu/sites/tuition2.uoregon.edu/files/2023-10/fy24-tfab-comparative-data_10-13-2023_for-web_0.pdf" TargetMode="External"/><Relationship Id="rId3" Type="http://schemas.openxmlformats.org/officeDocument/2006/relationships/settings" Target="settings.xml"/><Relationship Id="rId7" Type="http://schemas.openxmlformats.org/officeDocument/2006/relationships/hyperlink" Target="https://tuition.uoregon.edu/updates" TargetMode="External"/><Relationship Id="rId12" Type="http://schemas.openxmlformats.org/officeDocument/2006/relationships/hyperlink" Target="https://tuition.uoregon.edu/tfab-acronyms-phrases-processes-oct-202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ition.uorego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uition.uoregon.edu/fy24-tfab-process-schedule" TargetMode="External"/><Relationship Id="rId4" Type="http://schemas.openxmlformats.org/officeDocument/2006/relationships/webSettings" Target="webSettings.xml"/><Relationship Id="rId9" Type="http://schemas.openxmlformats.org/officeDocument/2006/relationships/hyperlink" Target="https://tuition.uoregon.edu/tfab-guiding-principles-oct-20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Sharp</dc:creator>
  <cp:keywords/>
  <dc:description/>
  <cp:lastModifiedBy>Debbie Sharp</cp:lastModifiedBy>
  <cp:revision>17</cp:revision>
  <dcterms:created xsi:type="dcterms:W3CDTF">2023-10-22T19:59:00Z</dcterms:created>
  <dcterms:modified xsi:type="dcterms:W3CDTF">2023-10-23T21:09:00Z</dcterms:modified>
</cp:coreProperties>
</file>