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10" w:rsidRPr="00B10F77" w:rsidRDefault="006F24BC" w:rsidP="006F24BC">
      <w:pPr>
        <w:ind w:left="900" w:hanging="900"/>
        <w:rPr>
          <w:rFonts w:asciiTheme="minorHAnsi" w:hAnsiTheme="minorHAnsi"/>
        </w:rPr>
      </w:pPr>
      <w:r w:rsidRPr="00B10F77">
        <w:rPr>
          <w:rFonts w:asciiTheme="minorHAnsi" w:hAnsiTheme="minorHAnsi"/>
        </w:rPr>
        <w:t>TO:</w:t>
      </w:r>
      <w:r w:rsidRPr="00B10F77">
        <w:rPr>
          <w:rFonts w:asciiTheme="minorHAnsi" w:hAnsiTheme="minorHAnsi"/>
        </w:rPr>
        <w:tab/>
      </w:r>
      <w:r w:rsidR="007716E4" w:rsidRPr="00B10F77">
        <w:rPr>
          <w:rFonts w:asciiTheme="minorHAnsi" w:hAnsiTheme="minorHAnsi"/>
        </w:rPr>
        <w:t>Jamie Moffitt</w:t>
      </w:r>
      <w:r w:rsidRPr="00B10F77">
        <w:rPr>
          <w:rFonts w:asciiTheme="minorHAnsi" w:hAnsiTheme="minorHAnsi"/>
        </w:rPr>
        <w:t xml:space="preserve">, Vice President for </w:t>
      </w:r>
      <w:r w:rsidR="007716E4" w:rsidRPr="00B10F77">
        <w:rPr>
          <w:rFonts w:asciiTheme="minorHAnsi" w:hAnsiTheme="minorHAnsi"/>
        </w:rPr>
        <w:t>Finance and Administration/CFO</w:t>
      </w:r>
    </w:p>
    <w:p w:rsidR="006F24BC" w:rsidRPr="00B10F77" w:rsidRDefault="006F24BC" w:rsidP="006F24BC">
      <w:pPr>
        <w:ind w:left="900" w:hanging="900"/>
        <w:rPr>
          <w:rFonts w:asciiTheme="minorHAnsi" w:hAnsiTheme="minorHAnsi"/>
        </w:rPr>
      </w:pPr>
    </w:p>
    <w:p w:rsidR="006F24BC" w:rsidRPr="00B10F77" w:rsidRDefault="006F24BC" w:rsidP="006F24BC">
      <w:pPr>
        <w:ind w:left="900" w:hanging="900"/>
        <w:rPr>
          <w:rFonts w:asciiTheme="minorHAnsi" w:hAnsiTheme="minorHAnsi"/>
        </w:rPr>
      </w:pPr>
      <w:r w:rsidRPr="00B10F77">
        <w:rPr>
          <w:rFonts w:asciiTheme="minorHAnsi" w:hAnsiTheme="minorHAnsi"/>
        </w:rPr>
        <w:t>FROM:</w:t>
      </w:r>
      <w:r w:rsidRPr="00B10F77">
        <w:rPr>
          <w:rFonts w:asciiTheme="minorHAnsi" w:hAnsiTheme="minorHAnsi"/>
        </w:rPr>
        <w:tab/>
      </w:r>
      <w:r w:rsidR="007716E4" w:rsidRPr="00B10F77">
        <w:rPr>
          <w:rFonts w:asciiTheme="minorHAnsi" w:hAnsiTheme="minorHAnsi"/>
        </w:rPr>
        <w:t>Roger Thompson, Vice President for Student Services and Enrollment Management</w:t>
      </w:r>
    </w:p>
    <w:p w:rsidR="006F24BC" w:rsidRPr="00B10F77" w:rsidRDefault="006F24BC" w:rsidP="006F24BC">
      <w:pPr>
        <w:ind w:left="900" w:hanging="900"/>
        <w:rPr>
          <w:rFonts w:asciiTheme="minorHAnsi" w:hAnsiTheme="minorHAnsi"/>
        </w:rPr>
      </w:pPr>
    </w:p>
    <w:p w:rsidR="006F24BC" w:rsidRPr="00B10F77" w:rsidRDefault="006F24BC" w:rsidP="006F24BC">
      <w:pPr>
        <w:ind w:left="900" w:hanging="900"/>
        <w:rPr>
          <w:rFonts w:asciiTheme="minorHAnsi" w:hAnsiTheme="minorHAnsi"/>
        </w:rPr>
      </w:pPr>
      <w:r w:rsidRPr="00B10F77">
        <w:rPr>
          <w:rFonts w:asciiTheme="minorHAnsi" w:hAnsiTheme="minorHAnsi"/>
        </w:rPr>
        <w:t xml:space="preserve">DATE: </w:t>
      </w:r>
      <w:r w:rsidRPr="00B10F77">
        <w:rPr>
          <w:rFonts w:asciiTheme="minorHAnsi" w:hAnsiTheme="minorHAnsi"/>
        </w:rPr>
        <w:tab/>
        <w:t xml:space="preserve">January </w:t>
      </w:r>
      <w:r w:rsidR="0073141F" w:rsidRPr="00B10F77">
        <w:rPr>
          <w:rFonts w:asciiTheme="minorHAnsi" w:hAnsiTheme="minorHAnsi"/>
        </w:rPr>
        <w:t>22</w:t>
      </w:r>
      <w:r w:rsidRPr="00B10F77">
        <w:rPr>
          <w:rFonts w:asciiTheme="minorHAnsi" w:hAnsiTheme="minorHAnsi"/>
        </w:rPr>
        <w:t>, 201</w:t>
      </w:r>
      <w:r w:rsidR="0073141F" w:rsidRPr="00B10F77">
        <w:rPr>
          <w:rFonts w:asciiTheme="minorHAnsi" w:hAnsiTheme="minorHAnsi"/>
        </w:rPr>
        <w:t>8</w:t>
      </w:r>
    </w:p>
    <w:p w:rsidR="006F24BC" w:rsidRPr="00B10F77" w:rsidRDefault="006F24BC" w:rsidP="006F24BC">
      <w:pPr>
        <w:ind w:left="900" w:hanging="900"/>
        <w:rPr>
          <w:rFonts w:asciiTheme="minorHAnsi" w:hAnsiTheme="minorHAnsi"/>
        </w:rPr>
      </w:pPr>
    </w:p>
    <w:p w:rsidR="006F24BC" w:rsidRPr="00B10F77" w:rsidRDefault="006F24BC" w:rsidP="006F24BC">
      <w:pPr>
        <w:ind w:left="900" w:hanging="900"/>
        <w:rPr>
          <w:rFonts w:asciiTheme="minorHAnsi" w:hAnsiTheme="minorHAnsi"/>
        </w:rPr>
      </w:pPr>
      <w:r w:rsidRPr="00B10F77">
        <w:rPr>
          <w:rFonts w:asciiTheme="minorHAnsi" w:hAnsiTheme="minorHAnsi"/>
        </w:rPr>
        <w:t>Re:</w:t>
      </w:r>
      <w:r w:rsidRPr="00B10F77">
        <w:rPr>
          <w:rFonts w:asciiTheme="minorHAnsi" w:hAnsiTheme="minorHAnsi"/>
        </w:rPr>
        <w:tab/>
        <w:t xml:space="preserve">Fee </w:t>
      </w:r>
      <w:r w:rsidR="007716E4" w:rsidRPr="00B10F77">
        <w:rPr>
          <w:rFonts w:asciiTheme="minorHAnsi" w:hAnsiTheme="minorHAnsi"/>
        </w:rPr>
        <w:t>Rationale</w:t>
      </w:r>
    </w:p>
    <w:p w:rsidR="006F24BC" w:rsidRPr="00B10F77" w:rsidRDefault="006F24BC" w:rsidP="00321574">
      <w:pPr>
        <w:rPr>
          <w:rFonts w:asciiTheme="minorHAnsi" w:hAnsiTheme="minorHAnsi"/>
        </w:rPr>
      </w:pPr>
    </w:p>
    <w:p w:rsidR="00F63896" w:rsidRPr="00B10F77" w:rsidRDefault="002E228C" w:rsidP="00321574">
      <w:pPr>
        <w:rPr>
          <w:rFonts w:asciiTheme="minorHAnsi" w:hAnsiTheme="minorHAnsi"/>
        </w:rPr>
      </w:pPr>
      <w:r w:rsidRPr="00B10F77">
        <w:rPr>
          <w:rFonts w:asciiTheme="minorHAnsi" w:hAnsiTheme="minorHAnsi"/>
        </w:rPr>
        <w:t>The division of Student Services and Enrollment Management (SSEM) intends to</w:t>
      </w:r>
      <w:r w:rsidR="00DD19A0" w:rsidRPr="00B10F77">
        <w:rPr>
          <w:rFonts w:asciiTheme="minorHAnsi" w:hAnsiTheme="minorHAnsi"/>
        </w:rPr>
        <w:t xml:space="preserve"> continue to</w:t>
      </w:r>
      <w:r w:rsidRPr="00B10F77">
        <w:rPr>
          <w:rFonts w:asciiTheme="minorHAnsi" w:hAnsiTheme="minorHAnsi"/>
        </w:rPr>
        <w:t xml:space="preserve"> freeze all fees in the areas of Admissions, the Registrar’s Office and</w:t>
      </w:r>
      <w:r w:rsidR="00A05BB1" w:rsidRPr="00B10F77">
        <w:rPr>
          <w:rFonts w:asciiTheme="minorHAnsi" w:hAnsiTheme="minorHAnsi"/>
        </w:rPr>
        <w:t xml:space="preserve"> Student</w:t>
      </w:r>
      <w:r w:rsidRPr="00B10F77">
        <w:rPr>
          <w:rFonts w:asciiTheme="minorHAnsi" w:hAnsiTheme="minorHAnsi"/>
        </w:rPr>
        <w:t xml:space="preserve"> Orientation for the coming year.  Housing has </w:t>
      </w:r>
      <w:r w:rsidR="00DD19A0" w:rsidRPr="00B10F77">
        <w:rPr>
          <w:rFonts w:asciiTheme="minorHAnsi" w:hAnsiTheme="minorHAnsi"/>
        </w:rPr>
        <w:t>retained the structure of</w:t>
      </w:r>
      <w:r w:rsidRPr="00B10F77">
        <w:rPr>
          <w:rFonts w:asciiTheme="minorHAnsi" w:hAnsiTheme="minorHAnsi"/>
        </w:rPr>
        <w:t xml:space="preserve"> the room and board rates </w:t>
      </w:r>
      <w:r w:rsidR="00DD19A0" w:rsidRPr="00B10F77">
        <w:rPr>
          <w:rFonts w:asciiTheme="minorHAnsi" w:hAnsiTheme="minorHAnsi"/>
        </w:rPr>
        <w:t>and</w:t>
      </w:r>
      <w:r w:rsidRPr="00B10F77">
        <w:rPr>
          <w:rFonts w:asciiTheme="minorHAnsi" w:hAnsiTheme="minorHAnsi"/>
        </w:rPr>
        <w:t xml:space="preserve"> dining plan options </w:t>
      </w:r>
      <w:r w:rsidR="00DD19A0" w:rsidRPr="00B10F77">
        <w:rPr>
          <w:rFonts w:asciiTheme="minorHAnsi" w:hAnsiTheme="minorHAnsi"/>
        </w:rPr>
        <w:t xml:space="preserve">implemented last </w:t>
      </w:r>
      <w:r w:rsidRPr="00B10F77">
        <w:rPr>
          <w:rFonts w:asciiTheme="minorHAnsi" w:hAnsiTheme="minorHAnsi"/>
        </w:rPr>
        <w:t xml:space="preserve">year.  </w:t>
      </w:r>
      <w:r w:rsidR="00F63896" w:rsidRPr="00B10F77">
        <w:rPr>
          <w:rFonts w:asciiTheme="minorHAnsi" w:hAnsiTheme="minorHAnsi"/>
        </w:rPr>
        <w:t>Approximately 2,000 room and board options remain under the $10,000 mark.  O</w:t>
      </w:r>
      <w:r w:rsidR="00DD19A0" w:rsidRPr="00B10F77">
        <w:rPr>
          <w:rFonts w:asciiTheme="minorHAnsi" w:hAnsiTheme="minorHAnsi"/>
        </w:rPr>
        <w:t xml:space="preserve">ver-all </w:t>
      </w:r>
      <w:r w:rsidR="008B12FF" w:rsidRPr="00B10F77">
        <w:rPr>
          <w:rFonts w:asciiTheme="minorHAnsi" w:hAnsiTheme="minorHAnsi"/>
        </w:rPr>
        <w:t xml:space="preserve">requested </w:t>
      </w:r>
      <w:r w:rsidR="00DD19A0" w:rsidRPr="00B10F77">
        <w:rPr>
          <w:rFonts w:asciiTheme="minorHAnsi" w:hAnsiTheme="minorHAnsi"/>
        </w:rPr>
        <w:t>rates</w:t>
      </w:r>
      <w:r w:rsidR="00A05BB1" w:rsidRPr="00B10F77">
        <w:rPr>
          <w:rFonts w:asciiTheme="minorHAnsi" w:hAnsiTheme="minorHAnsi"/>
        </w:rPr>
        <w:t xml:space="preserve"> for University Housing increase due to l</w:t>
      </w:r>
      <w:r w:rsidR="008B12FF" w:rsidRPr="00B10F77">
        <w:rPr>
          <w:rFonts w:asciiTheme="minorHAnsi" w:hAnsiTheme="minorHAnsi"/>
        </w:rPr>
        <w:t>abor, renovations, other capital investments in aging buildi</w:t>
      </w:r>
      <w:r w:rsidR="00F63896" w:rsidRPr="00B10F77">
        <w:rPr>
          <w:rFonts w:asciiTheme="minorHAnsi" w:hAnsiTheme="minorHAnsi"/>
        </w:rPr>
        <w:t>ngs, and food</w:t>
      </w:r>
      <w:r w:rsidR="00A05BB1" w:rsidRPr="00B10F77">
        <w:rPr>
          <w:rFonts w:asciiTheme="minorHAnsi" w:hAnsiTheme="minorHAnsi"/>
        </w:rPr>
        <w:t xml:space="preserve"> </w:t>
      </w:r>
      <w:r w:rsidR="00F63896" w:rsidRPr="00B10F77">
        <w:rPr>
          <w:rFonts w:asciiTheme="minorHAnsi" w:hAnsiTheme="minorHAnsi"/>
        </w:rPr>
        <w:t xml:space="preserve">commodity prices. </w:t>
      </w:r>
    </w:p>
    <w:p w:rsidR="00B85A55" w:rsidRPr="00B10F77" w:rsidRDefault="00B85A55" w:rsidP="00321574">
      <w:pPr>
        <w:rPr>
          <w:rFonts w:asciiTheme="minorHAnsi" w:hAnsiTheme="minorHAnsi"/>
        </w:rPr>
      </w:pPr>
    </w:p>
    <w:p w:rsidR="00280620" w:rsidRPr="00B10F77" w:rsidRDefault="002E228C" w:rsidP="00280620">
      <w:pPr>
        <w:rPr>
          <w:rFonts w:asciiTheme="minorHAnsi" w:hAnsiTheme="minorHAnsi"/>
        </w:rPr>
      </w:pPr>
      <w:r w:rsidRPr="00B10F77">
        <w:rPr>
          <w:rFonts w:asciiTheme="minorHAnsi" w:hAnsiTheme="minorHAnsi"/>
        </w:rPr>
        <w:t>SSEM request</w:t>
      </w:r>
      <w:r w:rsidR="00F31CC5" w:rsidRPr="00B10F77">
        <w:rPr>
          <w:rFonts w:asciiTheme="minorHAnsi" w:hAnsiTheme="minorHAnsi"/>
        </w:rPr>
        <w:t>s</w:t>
      </w:r>
      <w:r w:rsidRPr="00B10F77">
        <w:rPr>
          <w:rFonts w:asciiTheme="minorHAnsi" w:hAnsiTheme="minorHAnsi"/>
        </w:rPr>
        <w:t xml:space="preserve"> for the upcoming year that the Student Health fee be raised by $</w:t>
      </w:r>
      <w:r w:rsidR="008B12FF" w:rsidRPr="00B10F77">
        <w:rPr>
          <w:rFonts w:asciiTheme="minorHAnsi" w:hAnsiTheme="minorHAnsi"/>
        </w:rPr>
        <w:t>7.00</w:t>
      </w:r>
      <w:r w:rsidRPr="00B10F77">
        <w:rPr>
          <w:rFonts w:asciiTheme="minorHAnsi" w:hAnsiTheme="minorHAnsi"/>
        </w:rPr>
        <w:t xml:space="preserve"> a term (a </w:t>
      </w:r>
      <w:r w:rsidR="008B12FF" w:rsidRPr="00B10F77">
        <w:rPr>
          <w:rFonts w:asciiTheme="minorHAnsi" w:hAnsiTheme="minorHAnsi"/>
        </w:rPr>
        <w:t>3</w:t>
      </w:r>
      <w:r w:rsidRPr="00B10F77">
        <w:rPr>
          <w:rFonts w:asciiTheme="minorHAnsi" w:hAnsiTheme="minorHAnsi"/>
        </w:rPr>
        <w:t>.</w:t>
      </w:r>
      <w:r w:rsidR="008B12FF" w:rsidRPr="00B10F77">
        <w:rPr>
          <w:rFonts w:asciiTheme="minorHAnsi" w:hAnsiTheme="minorHAnsi"/>
        </w:rPr>
        <w:t>66</w:t>
      </w:r>
      <w:r w:rsidRPr="00B10F77">
        <w:rPr>
          <w:rFonts w:asciiTheme="minorHAnsi" w:hAnsiTheme="minorHAnsi"/>
        </w:rPr>
        <w:t xml:space="preserve">% increase from the current year).  </w:t>
      </w:r>
      <w:r w:rsidR="00280620" w:rsidRPr="00B10F77">
        <w:rPr>
          <w:rFonts w:asciiTheme="minorHAnsi" w:hAnsiTheme="minorHAnsi"/>
        </w:rPr>
        <w:t xml:space="preserve">Both the </w:t>
      </w:r>
      <w:r w:rsidR="00A05BB1" w:rsidRPr="00B10F77">
        <w:rPr>
          <w:rFonts w:asciiTheme="minorHAnsi" w:hAnsiTheme="minorHAnsi"/>
        </w:rPr>
        <w:t>UHC</w:t>
      </w:r>
      <w:r w:rsidR="00280620" w:rsidRPr="00B10F77">
        <w:rPr>
          <w:rFonts w:asciiTheme="minorHAnsi" w:hAnsiTheme="minorHAnsi"/>
        </w:rPr>
        <w:t xml:space="preserve"> and the University Counseling Center are funded by the Student Health Fee. These Centers provide health services, public health leadership and counseling and support strategies that optimize health and wellness for a diverse campus community.  The mission of these Centers strongly guides the decisions made regarding finances and budget.  </w:t>
      </w:r>
    </w:p>
    <w:p w:rsidR="00A16C0A" w:rsidRPr="00B10F77" w:rsidRDefault="00A16C0A" w:rsidP="00280620">
      <w:pPr>
        <w:rPr>
          <w:rFonts w:asciiTheme="minorHAnsi" w:hAnsiTheme="minorHAnsi"/>
        </w:rPr>
      </w:pPr>
    </w:p>
    <w:p w:rsidR="00A16C0A" w:rsidRPr="00B10F77" w:rsidRDefault="00A16C0A" w:rsidP="00A16C0A">
      <w:pPr>
        <w:rPr>
          <w:rFonts w:asciiTheme="minorHAnsi" w:hAnsiTheme="minorHAnsi"/>
        </w:rPr>
      </w:pPr>
      <w:r w:rsidRPr="00B10F77">
        <w:rPr>
          <w:rFonts w:asciiTheme="minorHAnsi" w:hAnsiTheme="minorHAnsi"/>
        </w:rPr>
        <w:t xml:space="preserve">Attracting highly trained medical </w:t>
      </w:r>
      <w:r w:rsidR="003A3889" w:rsidRPr="00B10F77">
        <w:rPr>
          <w:rFonts w:asciiTheme="minorHAnsi" w:hAnsiTheme="minorHAnsi"/>
        </w:rPr>
        <w:t xml:space="preserve">and counseling </w:t>
      </w:r>
      <w:r w:rsidRPr="00B10F77">
        <w:rPr>
          <w:rFonts w:asciiTheme="minorHAnsi" w:hAnsiTheme="minorHAnsi"/>
        </w:rPr>
        <w:t>professionals and competing with other medical institutions for their recruitment requires attractive pay packages. The continuation of the 1% to 2.5% cost of living and merit increases post</w:t>
      </w:r>
      <w:r w:rsidR="00943A3F" w:rsidRPr="00B10F77">
        <w:rPr>
          <w:rFonts w:asciiTheme="minorHAnsi" w:hAnsiTheme="minorHAnsi"/>
        </w:rPr>
        <w:t>-</w:t>
      </w:r>
      <w:r w:rsidRPr="00B10F77">
        <w:rPr>
          <w:rFonts w:asciiTheme="minorHAnsi" w:hAnsiTheme="minorHAnsi"/>
        </w:rPr>
        <w:t>recruitment are not sustainable without increasing health fees, raising charges for services, or changing our business model.</w:t>
      </w:r>
    </w:p>
    <w:p w:rsidR="00280620" w:rsidRPr="00B10F77" w:rsidRDefault="00280620" w:rsidP="00280620">
      <w:pPr>
        <w:rPr>
          <w:rFonts w:asciiTheme="minorHAnsi" w:hAnsiTheme="minorHAnsi"/>
        </w:rPr>
      </w:pPr>
    </w:p>
    <w:p w:rsidR="00774D4F" w:rsidRPr="00B10F77" w:rsidRDefault="00280620" w:rsidP="00280620">
      <w:pPr>
        <w:rPr>
          <w:rFonts w:asciiTheme="minorHAnsi" w:hAnsiTheme="minorHAnsi"/>
        </w:rPr>
      </w:pPr>
      <w:r w:rsidRPr="00B10F77">
        <w:rPr>
          <w:rFonts w:asciiTheme="minorHAnsi" w:hAnsiTheme="minorHAnsi"/>
          <w:b/>
          <w:u w:val="single"/>
        </w:rPr>
        <w:t>University Health Center</w:t>
      </w:r>
      <w:r w:rsidRPr="00B10F77">
        <w:rPr>
          <w:rFonts w:asciiTheme="minorHAnsi" w:hAnsiTheme="minorHAnsi"/>
          <w:u w:val="single"/>
        </w:rPr>
        <w:br/>
      </w:r>
      <w:r w:rsidRPr="00B10F77">
        <w:rPr>
          <w:rFonts w:asciiTheme="minorHAnsi" w:hAnsiTheme="minorHAnsi"/>
        </w:rPr>
        <w:t xml:space="preserve">The Student Health Fee allows registered students to access the </w:t>
      </w:r>
      <w:r w:rsidR="00A05BB1" w:rsidRPr="00B10F77">
        <w:rPr>
          <w:rFonts w:asciiTheme="minorHAnsi" w:hAnsiTheme="minorHAnsi"/>
        </w:rPr>
        <w:t>UHC</w:t>
      </w:r>
      <w:r w:rsidRPr="00B10F77">
        <w:rPr>
          <w:rFonts w:asciiTheme="minorHAnsi" w:hAnsiTheme="minorHAnsi"/>
        </w:rPr>
        <w:t xml:space="preserve"> services and helps to keep costs low, so students can afford care at the Health Center regardless of their insurance status. In addition, it funds wellness activities, provides 24/7 phone access to a nurse, makes contraceptives and safe sex resources available</w:t>
      </w:r>
      <w:r w:rsidR="00A05BB1" w:rsidRPr="00B10F77">
        <w:rPr>
          <w:rFonts w:asciiTheme="minorHAnsi" w:hAnsiTheme="minorHAnsi"/>
        </w:rPr>
        <w:t>,</w:t>
      </w:r>
      <w:r w:rsidRPr="00B10F77">
        <w:rPr>
          <w:rFonts w:asciiTheme="minorHAnsi" w:hAnsiTheme="minorHAnsi"/>
        </w:rPr>
        <w:t xml:space="preserve"> and enables the Health Center to respond to campus health emergencies. Health fee funds primarily support payroll, our facility, and operational expenses related to providing patient care.  </w:t>
      </w:r>
      <w:r w:rsidR="00774D4F" w:rsidRPr="00B10F77">
        <w:rPr>
          <w:rFonts w:asciiTheme="minorHAnsi" w:hAnsiTheme="minorHAnsi"/>
        </w:rPr>
        <w:t xml:space="preserve">  </w:t>
      </w:r>
    </w:p>
    <w:p w:rsidR="00280620" w:rsidRPr="00B10F77" w:rsidRDefault="00280620" w:rsidP="00280620">
      <w:pPr>
        <w:rPr>
          <w:rFonts w:asciiTheme="minorHAnsi" w:hAnsiTheme="minorHAnsi"/>
        </w:rPr>
      </w:pPr>
    </w:p>
    <w:p w:rsidR="00280620" w:rsidRPr="00B10F77" w:rsidRDefault="00280620" w:rsidP="00280620">
      <w:pPr>
        <w:rPr>
          <w:rFonts w:asciiTheme="minorHAnsi" w:hAnsiTheme="minorHAnsi"/>
        </w:rPr>
      </w:pPr>
      <w:r w:rsidRPr="00B10F77">
        <w:rPr>
          <w:rFonts w:asciiTheme="minorHAnsi" w:hAnsiTheme="minorHAnsi"/>
        </w:rPr>
        <w:t xml:space="preserve">The priority for FY 2019 is to increase insurance billing revenue. </w:t>
      </w:r>
      <w:r w:rsidR="00A05BB1" w:rsidRPr="00B10F77">
        <w:rPr>
          <w:rFonts w:asciiTheme="minorHAnsi" w:hAnsiTheme="minorHAnsi"/>
        </w:rPr>
        <w:t xml:space="preserve">As of the date of this proposal, </w:t>
      </w:r>
      <w:r w:rsidRPr="00B10F77">
        <w:rPr>
          <w:rFonts w:asciiTheme="minorHAnsi" w:hAnsiTheme="minorHAnsi"/>
        </w:rPr>
        <w:t xml:space="preserve">we are getting closer to executing contracts with major healthcare provider networks and it is our priority to have those contracts in place by the start of the fiscal year. By increasing insurance billing, the ancillary services can operate independently from health fee revenue while increasing health center access and decreasing out-of-pocket expenses for students. </w:t>
      </w:r>
    </w:p>
    <w:p w:rsidR="009B2E09" w:rsidRPr="00B10F77" w:rsidRDefault="009B2E09" w:rsidP="00280620">
      <w:pPr>
        <w:rPr>
          <w:rFonts w:asciiTheme="minorHAnsi" w:hAnsiTheme="minorHAnsi"/>
        </w:rPr>
      </w:pPr>
    </w:p>
    <w:p w:rsidR="00EF21D7" w:rsidRPr="00B10F77" w:rsidRDefault="00280620" w:rsidP="00280620">
      <w:pPr>
        <w:rPr>
          <w:rFonts w:asciiTheme="minorHAnsi" w:hAnsiTheme="minorHAnsi"/>
        </w:rPr>
      </w:pPr>
      <w:r w:rsidRPr="00B10F77">
        <w:rPr>
          <w:rFonts w:asciiTheme="minorHAnsi" w:hAnsiTheme="minorHAnsi"/>
        </w:rPr>
        <w:t>UHC shares the challenges and the opportunities of th</w:t>
      </w:r>
      <w:r w:rsidR="00A05BB1" w:rsidRPr="00B10F77">
        <w:rPr>
          <w:rFonts w:asciiTheme="minorHAnsi" w:hAnsiTheme="minorHAnsi"/>
        </w:rPr>
        <w:t>e public university environment;</w:t>
      </w:r>
      <w:r w:rsidRPr="00B10F77">
        <w:rPr>
          <w:rFonts w:asciiTheme="minorHAnsi" w:hAnsiTheme="minorHAnsi"/>
        </w:rPr>
        <w:t xml:space="preserve"> </w:t>
      </w:r>
      <w:r w:rsidR="00A05BB1" w:rsidRPr="00B10F77">
        <w:rPr>
          <w:rFonts w:asciiTheme="minorHAnsi" w:hAnsiTheme="minorHAnsi"/>
        </w:rPr>
        <w:t xml:space="preserve">additionally it faces </w:t>
      </w:r>
      <w:r w:rsidRPr="00B10F77">
        <w:rPr>
          <w:rFonts w:asciiTheme="minorHAnsi" w:hAnsiTheme="minorHAnsi"/>
        </w:rPr>
        <w:t xml:space="preserve">challenges brought upon by its health care mandate.  Our healthcare </w:t>
      </w:r>
      <w:r w:rsidRPr="00B10F77">
        <w:rPr>
          <w:rFonts w:asciiTheme="minorHAnsi" w:hAnsiTheme="minorHAnsi"/>
        </w:rPr>
        <w:lastRenderedPageBreak/>
        <w:t xml:space="preserve">expenses include competitive salaries for clinical staff, keeping pace with medical technology, and procurement costs of quality medical supplies. </w:t>
      </w:r>
      <w:r w:rsidR="00EF21D7" w:rsidRPr="00B10F77">
        <w:rPr>
          <w:rFonts w:asciiTheme="minorHAnsi" w:hAnsiTheme="minorHAnsi"/>
        </w:rPr>
        <w:t>UHC’s portion of the proposed increase will help t</w:t>
      </w:r>
      <w:r w:rsidR="00A05BB1" w:rsidRPr="00B10F77">
        <w:rPr>
          <w:rFonts w:asciiTheme="minorHAnsi" w:hAnsiTheme="minorHAnsi"/>
        </w:rPr>
        <w:t>o cover labor costs for two RN m</w:t>
      </w:r>
      <w:r w:rsidR="00EF21D7" w:rsidRPr="00B10F77">
        <w:rPr>
          <w:rFonts w:asciiTheme="minorHAnsi" w:hAnsiTheme="minorHAnsi"/>
        </w:rPr>
        <w:t xml:space="preserve">anagers, as well as three additional staff members </w:t>
      </w:r>
      <w:r w:rsidR="0074249F" w:rsidRPr="00B10F77">
        <w:rPr>
          <w:rFonts w:asciiTheme="minorHAnsi" w:hAnsiTheme="minorHAnsi"/>
        </w:rPr>
        <w:t xml:space="preserve">assigned </w:t>
      </w:r>
      <w:r w:rsidR="00EF21D7" w:rsidRPr="00B10F77">
        <w:rPr>
          <w:rFonts w:asciiTheme="minorHAnsi" w:hAnsiTheme="minorHAnsi"/>
        </w:rPr>
        <w:t>to the vaccination compliance and outbreak preventio</w:t>
      </w:r>
      <w:r w:rsidR="00EF51C1" w:rsidRPr="00B10F77">
        <w:rPr>
          <w:rFonts w:asciiTheme="minorHAnsi" w:hAnsiTheme="minorHAnsi"/>
        </w:rPr>
        <w:t xml:space="preserve">n </w:t>
      </w:r>
      <w:r w:rsidR="00A05BB1" w:rsidRPr="00B10F77">
        <w:rPr>
          <w:rFonts w:asciiTheme="minorHAnsi" w:hAnsiTheme="minorHAnsi"/>
        </w:rPr>
        <w:t>needs</w:t>
      </w:r>
      <w:r w:rsidR="00EF21D7" w:rsidRPr="00B10F77">
        <w:rPr>
          <w:rFonts w:asciiTheme="minorHAnsi" w:hAnsiTheme="minorHAnsi"/>
        </w:rPr>
        <w:t>.</w:t>
      </w:r>
    </w:p>
    <w:p w:rsidR="00774D4F" w:rsidRPr="00B10F77" w:rsidRDefault="00774D4F" w:rsidP="00321574">
      <w:pPr>
        <w:rPr>
          <w:rFonts w:asciiTheme="minorHAnsi" w:hAnsiTheme="minorHAnsi"/>
        </w:rPr>
      </w:pPr>
    </w:p>
    <w:p w:rsidR="00770BFE" w:rsidRPr="00B10F77" w:rsidRDefault="00770BFE" w:rsidP="00321574">
      <w:pPr>
        <w:rPr>
          <w:rFonts w:asciiTheme="minorHAnsi" w:hAnsiTheme="minorHAnsi"/>
        </w:rPr>
      </w:pPr>
    </w:p>
    <w:p w:rsidR="00FC5DF5" w:rsidRPr="00B10F77" w:rsidRDefault="007716E4" w:rsidP="006C5C4E">
      <w:pPr>
        <w:spacing w:line="259" w:lineRule="auto"/>
        <w:rPr>
          <w:rFonts w:asciiTheme="minorHAnsi" w:hAnsiTheme="minorHAnsi"/>
          <w:b/>
          <w:u w:val="single"/>
        </w:rPr>
      </w:pPr>
      <w:r w:rsidRPr="00B10F77">
        <w:rPr>
          <w:rFonts w:asciiTheme="minorHAnsi" w:hAnsiTheme="minorHAnsi"/>
          <w:b/>
          <w:u w:val="single"/>
        </w:rPr>
        <w:t>University Counseling Center</w:t>
      </w:r>
    </w:p>
    <w:p w:rsidR="009B2E09" w:rsidRPr="00B10F77" w:rsidRDefault="009B2E09" w:rsidP="006C5C4E">
      <w:pPr>
        <w:spacing w:line="259" w:lineRule="auto"/>
        <w:rPr>
          <w:rFonts w:asciiTheme="minorHAnsi" w:hAnsiTheme="minorHAnsi"/>
        </w:rPr>
      </w:pPr>
      <w:r w:rsidRPr="00B10F77">
        <w:rPr>
          <w:rFonts w:asciiTheme="minorHAnsi" w:hAnsiTheme="minorHAnsi"/>
        </w:rPr>
        <w:t>The Student Health Fee funds a variety of programs at th</w:t>
      </w:r>
      <w:r w:rsidR="00F63896" w:rsidRPr="00B10F77">
        <w:rPr>
          <w:rFonts w:asciiTheme="minorHAnsi" w:hAnsiTheme="minorHAnsi"/>
        </w:rPr>
        <w:t xml:space="preserve">e University Counseling Center </w:t>
      </w:r>
      <w:r w:rsidRPr="00B10F77">
        <w:rPr>
          <w:rFonts w:asciiTheme="minorHAnsi" w:hAnsiTheme="minorHAnsi"/>
        </w:rPr>
        <w:t>including individual and group counseling</w:t>
      </w:r>
      <w:r w:rsidR="00A05BB1" w:rsidRPr="00B10F77">
        <w:rPr>
          <w:rFonts w:asciiTheme="minorHAnsi" w:hAnsiTheme="minorHAnsi"/>
        </w:rPr>
        <w:t xml:space="preserve"> services, crisis support, the Collegiate Recovery C</w:t>
      </w:r>
      <w:r w:rsidRPr="00B10F77">
        <w:rPr>
          <w:rFonts w:asciiTheme="minorHAnsi" w:hAnsiTheme="minorHAnsi"/>
        </w:rPr>
        <w:t>enter, transgender support services, suicide prevention, and outreach and w</w:t>
      </w:r>
      <w:r w:rsidR="00742A33" w:rsidRPr="00B10F77">
        <w:rPr>
          <w:rFonts w:asciiTheme="minorHAnsi" w:hAnsiTheme="minorHAnsi"/>
        </w:rPr>
        <w:t>orkshop</w:t>
      </w:r>
      <w:r w:rsidR="00F63896" w:rsidRPr="00B10F77">
        <w:rPr>
          <w:rFonts w:asciiTheme="minorHAnsi" w:hAnsiTheme="minorHAnsi"/>
        </w:rPr>
        <w:t>s to support our campus.</w:t>
      </w:r>
    </w:p>
    <w:p w:rsidR="009B2E09" w:rsidRPr="00B10F77" w:rsidRDefault="009B2E09" w:rsidP="006C5C4E">
      <w:pPr>
        <w:spacing w:line="259" w:lineRule="auto"/>
        <w:rPr>
          <w:rFonts w:asciiTheme="minorHAnsi" w:hAnsiTheme="minorHAnsi"/>
        </w:rPr>
      </w:pPr>
    </w:p>
    <w:p w:rsidR="00064499" w:rsidRPr="00B10F77" w:rsidRDefault="000957FB" w:rsidP="006C5C4E">
      <w:pPr>
        <w:spacing w:line="259" w:lineRule="auto"/>
        <w:rPr>
          <w:rFonts w:asciiTheme="minorHAnsi" w:hAnsiTheme="minorHAnsi"/>
        </w:rPr>
      </w:pPr>
      <w:r w:rsidRPr="00B10F77">
        <w:rPr>
          <w:rFonts w:asciiTheme="minorHAnsi" w:hAnsiTheme="minorHAnsi"/>
        </w:rPr>
        <w:t>Demand continued to increase fall 201</w:t>
      </w:r>
      <w:r w:rsidR="00A16C0A" w:rsidRPr="00B10F77">
        <w:rPr>
          <w:rFonts w:asciiTheme="minorHAnsi" w:hAnsiTheme="minorHAnsi"/>
        </w:rPr>
        <w:t>7</w:t>
      </w:r>
      <w:r w:rsidRPr="00B10F77">
        <w:rPr>
          <w:rFonts w:asciiTheme="minorHAnsi" w:hAnsiTheme="minorHAnsi"/>
        </w:rPr>
        <w:t xml:space="preserve"> as compared to fall 201</w:t>
      </w:r>
      <w:r w:rsidR="00A16C0A" w:rsidRPr="00B10F77">
        <w:rPr>
          <w:rFonts w:asciiTheme="minorHAnsi" w:hAnsiTheme="minorHAnsi"/>
        </w:rPr>
        <w:t>6</w:t>
      </w:r>
      <w:r w:rsidRPr="00B10F77">
        <w:rPr>
          <w:rFonts w:asciiTheme="minorHAnsi" w:hAnsiTheme="minorHAnsi"/>
        </w:rPr>
        <w:t>.</w:t>
      </w:r>
      <w:r w:rsidR="00AC65A0" w:rsidRPr="00B10F77">
        <w:rPr>
          <w:rFonts w:asciiTheme="minorHAnsi" w:hAnsiTheme="minorHAnsi"/>
        </w:rPr>
        <w:t xml:space="preserve">  </w:t>
      </w:r>
      <w:r w:rsidR="00A16C0A" w:rsidRPr="00B10F77">
        <w:rPr>
          <w:rFonts w:asciiTheme="minorHAnsi" w:hAnsiTheme="minorHAnsi"/>
        </w:rPr>
        <w:t>The</w:t>
      </w:r>
      <w:r w:rsidR="006C5C4E" w:rsidRPr="00B10F77">
        <w:rPr>
          <w:rFonts w:asciiTheme="minorHAnsi" w:hAnsiTheme="minorHAnsi"/>
        </w:rPr>
        <w:t xml:space="preserve"> </w:t>
      </w:r>
      <w:r w:rsidR="00A16C0A" w:rsidRPr="00B10F77">
        <w:rPr>
          <w:rFonts w:asciiTheme="minorHAnsi" w:hAnsiTheme="minorHAnsi"/>
        </w:rPr>
        <w:t xml:space="preserve">Counseling Center </w:t>
      </w:r>
      <w:r w:rsidR="006C5C4E" w:rsidRPr="00B10F77">
        <w:rPr>
          <w:rFonts w:asciiTheme="minorHAnsi" w:hAnsiTheme="minorHAnsi"/>
        </w:rPr>
        <w:t xml:space="preserve">experienced a </w:t>
      </w:r>
      <w:r w:rsidR="00A16C0A" w:rsidRPr="00B10F77">
        <w:rPr>
          <w:rFonts w:asciiTheme="minorHAnsi" w:hAnsiTheme="minorHAnsi"/>
        </w:rPr>
        <w:t>20% increase in the number of scheduled phone assessments during which we assess the nature and urgency of students’ issues in order to schedule them for the appropriate type and timing in-person initial assessments, a 21% increase in in-person initial assessment, a 31% increase in individual therapy appointments, and a 34% increase to our support/</w:t>
      </w:r>
      <w:r w:rsidR="00A05BB1" w:rsidRPr="00B10F77">
        <w:rPr>
          <w:rFonts w:asciiTheme="minorHAnsi" w:hAnsiTheme="minorHAnsi"/>
        </w:rPr>
        <w:t>hotline</w:t>
      </w:r>
      <w:r w:rsidR="00A16C0A" w:rsidRPr="00B10F77">
        <w:rPr>
          <w:rFonts w:asciiTheme="minorHAnsi" w:hAnsiTheme="minorHAnsi"/>
        </w:rPr>
        <w:t xml:space="preserve">.  The addition of several new clinical staff positions enabled us to provide more clinical appointments, refer fewer students to community providers right off of the phone assessment, delay the start of a wait list, and reduce </w:t>
      </w:r>
      <w:r w:rsidR="00A05BB1" w:rsidRPr="00B10F77">
        <w:rPr>
          <w:rFonts w:asciiTheme="minorHAnsi" w:hAnsiTheme="minorHAnsi"/>
        </w:rPr>
        <w:t>the time students remain on a</w:t>
      </w:r>
      <w:r w:rsidR="00A16C0A" w:rsidRPr="00B10F77">
        <w:rPr>
          <w:rFonts w:asciiTheme="minorHAnsi" w:hAnsiTheme="minorHAnsi"/>
        </w:rPr>
        <w:t xml:space="preserve"> wait list.</w:t>
      </w:r>
      <w:r w:rsidR="00FC5DF5" w:rsidRPr="00B10F77">
        <w:rPr>
          <w:rFonts w:asciiTheme="minorHAnsi" w:hAnsiTheme="minorHAnsi"/>
        </w:rPr>
        <w:t xml:space="preserve">  </w:t>
      </w:r>
    </w:p>
    <w:p w:rsidR="00064499" w:rsidRPr="00B10F77" w:rsidRDefault="00064499" w:rsidP="00321574">
      <w:pPr>
        <w:rPr>
          <w:rFonts w:asciiTheme="minorHAnsi" w:hAnsiTheme="minorHAnsi"/>
        </w:rPr>
      </w:pPr>
    </w:p>
    <w:p w:rsidR="004B6A94" w:rsidRPr="00B10F77" w:rsidRDefault="00A16C0A" w:rsidP="00A16C0A">
      <w:pPr>
        <w:rPr>
          <w:rFonts w:asciiTheme="minorHAnsi" w:hAnsiTheme="minorHAnsi"/>
        </w:rPr>
      </w:pPr>
      <w:r w:rsidRPr="00B10F77">
        <w:rPr>
          <w:rFonts w:asciiTheme="minorHAnsi" w:hAnsiTheme="minorHAnsi"/>
        </w:rPr>
        <w:t xml:space="preserve">This data illustrates the </w:t>
      </w:r>
      <w:r w:rsidR="00A05BB1" w:rsidRPr="00B10F77">
        <w:rPr>
          <w:rFonts w:asciiTheme="minorHAnsi" w:hAnsiTheme="minorHAnsi"/>
        </w:rPr>
        <w:t xml:space="preserve">increased </w:t>
      </w:r>
      <w:r w:rsidRPr="00B10F77">
        <w:rPr>
          <w:rFonts w:asciiTheme="minorHAnsi" w:hAnsiTheme="minorHAnsi"/>
        </w:rPr>
        <w:t>demand for mental health services and the importance of providing psychological support to students via a university counseling center.  The challenge we are continuing to face, however, is how to adequately fund providing these important psychological services.</w:t>
      </w:r>
      <w:r w:rsidR="006A4076" w:rsidRPr="00B10F77">
        <w:rPr>
          <w:rFonts w:asciiTheme="minorHAnsi" w:hAnsiTheme="minorHAnsi"/>
        </w:rPr>
        <w:t xml:space="preserve"> Factors influencing this information include projected enrol</w:t>
      </w:r>
      <w:r w:rsidR="00A05BB1" w:rsidRPr="00B10F77">
        <w:rPr>
          <w:rFonts w:asciiTheme="minorHAnsi" w:hAnsiTheme="minorHAnsi"/>
        </w:rPr>
        <w:t>lment numbers, projected health-fee-</w:t>
      </w:r>
      <w:r w:rsidR="006A4076" w:rsidRPr="00B10F77">
        <w:rPr>
          <w:rFonts w:asciiTheme="minorHAnsi" w:hAnsiTheme="minorHAnsi"/>
        </w:rPr>
        <w:t>withdrawal rates (we have to refund the health fee for students who withdraw from the university at various points in the term), blended OPE rates for FY 19, and projected salary increases for classified and unclassified staff.</w:t>
      </w:r>
    </w:p>
    <w:p w:rsidR="007716E4" w:rsidRPr="00B10F77" w:rsidRDefault="007716E4" w:rsidP="007716E4">
      <w:pPr>
        <w:rPr>
          <w:rFonts w:asciiTheme="minorHAnsi" w:hAnsiTheme="minorHAnsi"/>
        </w:rPr>
      </w:pPr>
    </w:p>
    <w:p w:rsidR="00742A33" w:rsidRPr="007716E4" w:rsidRDefault="00742A33" w:rsidP="007716E4">
      <w:pPr>
        <w:rPr>
          <w:rFonts w:ascii="KievitPro-Regular" w:hAnsi="KievitPro-Regular"/>
        </w:rPr>
      </w:pPr>
      <w:r w:rsidRPr="00B10F77">
        <w:rPr>
          <w:rFonts w:asciiTheme="minorHAnsi" w:hAnsiTheme="minorHAnsi"/>
        </w:rPr>
        <w:t>The Counseling Center’s portion of the proposed fee increase will help to cover labor costs for the staff needed to provide the increased demand in services.</w:t>
      </w:r>
      <w:r>
        <w:rPr>
          <w:rFonts w:ascii="KievitPro-Regular" w:hAnsi="KievitPro-Regular"/>
        </w:rPr>
        <w:t xml:space="preserve"> </w:t>
      </w:r>
      <w:bookmarkStart w:id="0" w:name="_GoBack"/>
      <w:bookmarkEnd w:id="0"/>
    </w:p>
    <w:sectPr w:rsidR="00742A33" w:rsidRPr="007716E4" w:rsidSect="007716E4">
      <w:headerReference w:type="default" r:id="rId8"/>
      <w:footerReference w:type="even" r:id="rId9"/>
      <w:headerReference w:type="first" r:id="rId10"/>
      <w:pgSz w:w="12240" w:h="15840"/>
      <w:pgMar w:top="1872" w:right="1267" w:bottom="1440" w:left="1267" w:header="907"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00E" w:rsidRDefault="007A200E" w:rsidP="00A72AA0">
      <w:r>
        <w:separator/>
      </w:r>
    </w:p>
  </w:endnote>
  <w:endnote w:type="continuationSeparator" w:id="0">
    <w:p w:rsidR="007A200E" w:rsidRDefault="007A200E" w:rsidP="00A7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 BQ Regular">
    <w:charset w:val="00"/>
    <w:family w:val="auto"/>
    <w:pitch w:val="variable"/>
    <w:sig w:usb0="800000AF" w:usb1="0000000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kzidenz-Grotesk BQ Me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ievitPro-Regular">
    <w:altName w:val="Segoe Script"/>
    <w:panose1 w:val="00000000000000000000"/>
    <w:charset w:val="00"/>
    <w:family w:val="swiss"/>
    <w:notTrueType/>
    <w:pitch w:val="variable"/>
    <w:sig w:usb0="00000001"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ghtShading-Accent1"/>
      <w:tblW w:w="0" w:type="auto"/>
      <w:tblInd w:w="108"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V w:val="single" w:sz="8" w:space="0" w:color="8DB3E2" w:themeColor="text2" w:themeTint="66"/>
      </w:tblBorders>
      <w:shd w:val="clear" w:color="auto" w:fill="92CDDC" w:themeFill="accent5" w:themeFillTint="99"/>
      <w:tblLook w:val="0600" w:firstRow="0" w:lastRow="0" w:firstColumn="0" w:lastColumn="0" w:noHBand="1" w:noVBand="1"/>
    </w:tblPr>
    <w:tblGrid>
      <w:gridCol w:w="360"/>
      <w:gridCol w:w="9108"/>
    </w:tblGrid>
    <w:tr w:rsidR="002D1F39" w:rsidRPr="00485651" w:rsidTr="00595A6F">
      <w:tc>
        <w:tcPr>
          <w:tcW w:w="360" w:type="dxa"/>
          <w:tcBorders>
            <w:right w:val="single" w:sz="8" w:space="0" w:color="B8CCE4" w:themeColor="accent1" w:themeTint="66"/>
          </w:tcBorders>
          <w:shd w:val="clear" w:color="auto" w:fill="8DB3E2" w:themeFill="text2" w:themeFillTint="66"/>
        </w:tcPr>
        <w:p w:rsidR="002D1F39" w:rsidRPr="00485651" w:rsidRDefault="002D1F39" w:rsidP="00595A6F">
          <w:pPr>
            <w:rPr>
              <w:color w:val="FFFFFF" w:themeColor="background1"/>
              <w:szCs w:val="24"/>
            </w:rPr>
          </w:pPr>
          <w:r w:rsidRPr="00485651">
            <w:rPr>
              <w:rFonts w:ascii="Calibri" w:hAnsi="Calibri"/>
              <w:b/>
              <w:color w:val="FFFFFF" w:themeColor="background1"/>
            </w:rPr>
            <w:fldChar w:fldCharType="begin"/>
          </w:r>
          <w:r w:rsidRPr="00485651">
            <w:rPr>
              <w:rFonts w:ascii="Calibri" w:hAnsi="Calibri"/>
              <w:b/>
              <w:color w:val="FFFFFF" w:themeColor="background1"/>
              <w:sz w:val="24"/>
              <w:szCs w:val="24"/>
            </w:rPr>
            <w:instrText xml:space="preserve"> PAGE   \* MERGEFORMAT </w:instrText>
          </w:r>
          <w:r w:rsidRPr="00485651">
            <w:rPr>
              <w:rFonts w:ascii="Calibri" w:hAnsi="Calibri"/>
              <w:b/>
              <w:color w:val="FFFFFF" w:themeColor="background1"/>
            </w:rPr>
            <w:fldChar w:fldCharType="separate"/>
          </w:r>
          <w:r>
            <w:rPr>
              <w:rFonts w:ascii="Calibri" w:hAnsi="Calibri"/>
              <w:b/>
              <w:noProof/>
              <w:color w:val="FFFFFF" w:themeColor="background1"/>
              <w:sz w:val="24"/>
              <w:szCs w:val="24"/>
            </w:rPr>
            <w:t>1</w:t>
          </w:r>
          <w:r w:rsidRPr="00485651">
            <w:rPr>
              <w:rFonts w:ascii="Calibri" w:hAnsi="Calibri"/>
              <w:b/>
              <w:color w:val="FFFFFF" w:themeColor="background1"/>
            </w:rPr>
            <w:fldChar w:fldCharType="end"/>
          </w:r>
        </w:p>
      </w:tc>
      <w:tc>
        <w:tcPr>
          <w:tcW w:w="9108" w:type="dxa"/>
          <w:tcBorders>
            <w:top w:val="single" w:sz="8" w:space="0" w:color="B8CCE4" w:themeColor="accent1" w:themeTint="66"/>
            <w:left w:val="single" w:sz="8" w:space="0" w:color="B8CCE4" w:themeColor="accent1" w:themeTint="66"/>
            <w:bottom w:val="single" w:sz="8" w:space="0" w:color="B8CCE4" w:themeColor="accent1" w:themeTint="66"/>
            <w:right w:val="single" w:sz="8" w:space="0" w:color="B8CCE4" w:themeColor="accent1" w:themeTint="66"/>
          </w:tcBorders>
          <w:shd w:val="clear" w:color="auto" w:fill="B8CCE4" w:themeFill="accent1" w:themeFillTint="66"/>
        </w:tcPr>
        <w:p w:rsidR="002D1F39" w:rsidRPr="00485651" w:rsidRDefault="007A200E" w:rsidP="00595A6F">
          <w:pPr>
            <w:rPr>
              <w:color w:val="FFFFFF" w:themeColor="background1"/>
            </w:rPr>
          </w:pPr>
          <w:sdt>
            <w:sdtPr>
              <w:rPr>
                <w:rFonts w:ascii="Calibri" w:hAnsi="Calibri"/>
                <w:b/>
                <w:bCs/>
                <w:caps/>
                <w:color w:val="FFFFFF" w:themeColor="background1"/>
              </w:rPr>
              <w:alias w:val="Title"/>
              <w:id w:val="179907874"/>
              <w:placeholder>
                <w:docPart w:val="7999139538CD1740903480489A0D26B4"/>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2D1F39" w:rsidRPr="00485651">
                <w:rPr>
                  <w:rFonts w:ascii="Calibri" w:hAnsi="Calibri"/>
                  <w:b/>
                  <w:bCs/>
                  <w:caps/>
                  <w:color w:val="FFFFFF" w:themeColor="background1"/>
                  <w:sz w:val="24"/>
                  <w:szCs w:val="24"/>
                </w:rPr>
                <w:t>Type the document title</w:t>
              </w:r>
            </w:sdtContent>
          </w:sdt>
        </w:p>
      </w:tc>
    </w:tr>
  </w:tbl>
  <w:p w:rsidR="002D1F39" w:rsidRDefault="002D1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00E" w:rsidRDefault="007A200E" w:rsidP="00A72AA0">
      <w:r>
        <w:separator/>
      </w:r>
    </w:p>
  </w:footnote>
  <w:footnote w:type="continuationSeparator" w:id="0">
    <w:p w:rsidR="007A200E" w:rsidRDefault="007A200E" w:rsidP="00A7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F39" w:rsidRPr="00323C17" w:rsidRDefault="002D1F39" w:rsidP="00546532">
    <w:pPr>
      <w:pStyle w:val="Header"/>
      <w:ind w:lef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F39" w:rsidRDefault="002D1F39" w:rsidP="003F304A">
    <w:pPr>
      <w:pStyle w:val="Header"/>
      <w:ind w:left="-360"/>
    </w:pPr>
    <w:r>
      <w:rPr>
        <w:noProof/>
      </w:rPr>
      <w:drawing>
        <wp:inline distT="0" distB="0" distL="0" distR="0" wp14:anchorId="1DDC4976" wp14:editId="26FAFC79">
          <wp:extent cx="1825334" cy="380277"/>
          <wp:effectExtent l="0" t="0" r="381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ntityblock-black.png"/>
                  <pic:cNvPicPr/>
                </pic:nvPicPr>
                <pic:blipFill>
                  <a:blip r:embed="rId1">
                    <a:extLst>
                      <a:ext uri="{28A0092B-C50C-407E-A947-70E740481C1C}">
                        <a14:useLocalDpi xmlns:a14="http://schemas.microsoft.com/office/drawing/2010/main" val="0"/>
                      </a:ext>
                    </a:extLst>
                  </a:blip>
                  <a:stretch>
                    <a:fillRect/>
                  </a:stretch>
                </pic:blipFill>
                <pic:spPr>
                  <a:xfrm>
                    <a:off x="0" y="0"/>
                    <a:ext cx="1825334" cy="380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5F1F2B"/>
    <w:multiLevelType w:val="multilevel"/>
    <w:tmpl w:val="F408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9759E"/>
    <w:multiLevelType w:val="hybridMultilevel"/>
    <w:tmpl w:val="EA6E1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A6332"/>
    <w:multiLevelType w:val="hybridMultilevel"/>
    <w:tmpl w:val="8F1C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02CB0"/>
    <w:multiLevelType w:val="hybridMultilevel"/>
    <w:tmpl w:val="37C0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96AAD"/>
    <w:multiLevelType w:val="hybridMultilevel"/>
    <w:tmpl w:val="61FECCC0"/>
    <w:lvl w:ilvl="0" w:tplc="04090001">
      <w:start w:val="1"/>
      <w:numFmt w:val="bullet"/>
      <w:lvlText w:val=""/>
      <w:lvlJc w:val="left"/>
      <w:pPr>
        <w:ind w:left="94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A7F02D5"/>
    <w:multiLevelType w:val="multilevel"/>
    <w:tmpl w:val="AAE8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84FC8"/>
    <w:multiLevelType w:val="multilevel"/>
    <w:tmpl w:val="EBA2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D6038"/>
    <w:multiLevelType w:val="multilevel"/>
    <w:tmpl w:val="3CF01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7B2D06"/>
    <w:multiLevelType w:val="hybridMultilevel"/>
    <w:tmpl w:val="0A081EA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10"/>
  </w:num>
  <w:num w:numId="4">
    <w:abstractNumId w:val="6"/>
  </w:num>
  <w:num w:numId="5">
    <w:abstractNumId w:val="4"/>
  </w:num>
  <w:num w:numId="6">
    <w:abstractNumId w:val="9"/>
  </w:num>
  <w:num w:numId="7">
    <w:abstractNumId w:val="5"/>
  </w:num>
  <w:num w:numId="8">
    <w:abstractNumId w:val="8"/>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AA0"/>
    <w:rsid w:val="00005134"/>
    <w:rsid w:val="000164A0"/>
    <w:rsid w:val="00060BB5"/>
    <w:rsid w:val="00064499"/>
    <w:rsid w:val="000860A0"/>
    <w:rsid w:val="00095206"/>
    <w:rsid w:val="000957FB"/>
    <w:rsid w:val="000B1E11"/>
    <w:rsid w:val="000C79BD"/>
    <w:rsid w:val="001071E1"/>
    <w:rsid w:val="00112063"/>
    <w:rsid w:val="001130F3"/>
    <w:rsid w:val="00122C99"/>
    <w:rsid w:val="001308B2"/>
    <w:rsid w:val="00134BDB"/>
    <w:rsid w:val="001B1425"/>
    <w:rsid w:val="001B35D3"/>
    <w:rsid w:val="001B39F1"/>
    <w:rsid w:val="001F088C"/>
    <w:rsid w:val="001F286F"/>
    <w:rsid w:val="001F3B2F"/>
    <w:rsid w:val="001F3FE8"/>
    <w:rsid w:val="002032BA"/>
    <w:rsid w:val="002217B7"/>
    <w:rsid w:val="0022261D"/>
    <w:rsid w:val="00236679"/>
    <w:rsid w:val="00263CEF"/>
    <w:rsid w:val="002801E7"/>
    <w:rsid w:val="00280620"/>
    <w:rsid w:val="002862D5"/>
    <w:rsid w:val="002B718E"/>
    <w:rsid w:val="002C7361"/>
    <w:rsid w:val="002D1F39"/>
    <w:rsid w:val="002D38B1"/>
    <w:rsid w:val="002E228C"/>
    <w:rsid w:val="002F4947"/>
    <w:rsid w:val="00303837"/>
    <w:rsid w:val="00321574"/>
    <w:rsid w:val="00321C4D"/>
    <w:rsid w:val="00323C17"/>
    <w:rsid w:val="00344895"/>
    <w:rsid w:val="00372475"/>
    <w:rsid w:val="0038617A"/>
    <w:rsid w:val="003A3889"/>
    <w:rsid w:val="003A41FC"/>
    <w:rsid w:val="003B146B"/>
    <w:rsid w:val="003C399A"/>
    <w:rsid w:val="003D634B"/>
    <w:rsid w:val="003F304A"/>
    <w:rsid w:val="003F4EFD"/>
    <w:rsid w:val="00462097"/>
    <w:rsid w:val="004B049A"/>
    <w:rsid w:val="004B6A94"/>
    <w:rsid w:val="004D19B3"/>
    <w:rsid w:val="004F6A08"/>
    <w:rsid w:val="00546532"/>
    <w:rsid w:val="00546FDA"/>
    <w:rsid w:val="00556310"/>
    <w:rsid w:val="005579EA"/>
    <w:rsid w:val="00590A8D"/>
    <w:rsid w:val="00595A6F"/>
    <w:rsid w:val="005A4FEE"/>
    <w:rsid w:val="005B387B"/>
    <w:rsid w:val="005B646B"/>
    <w:rsid w:val="006531F6"/>
    <w:rsid w:val="006975E3"/>
    <w:rsid w:val="006A4076"/>
    <w:rsid w:val="006A4FA2"/>
    <w:rsid w:val="006C5C4E"/>
    <w:rsid w:val="006E4953"/>
    <w:rsid w:val="006F24BC"/>
    <w:rsid w:val="00717BAF"/>
    <w:rsid w:val="0073141F"/>
    <w:rsid w:val="00733011"/>
    <w:rsid w:val="00736491"/>
    <w:rsid w:val="0074249F"/>
    <w:rsid w:val="00742A33"/>
    <w:rsid w:val="00770BFE"/>
    <w:rsid w:val="007716E4"/>
    <w:rsid w:val="00774D4F"/>
    <w:rsid w:val="007A0C52"/>
    <w:rsid w:val="007A200E"/>
    <w:rsid w:val="007D0C09"/>
    <w:rsid w:val="0080109F"/>
    <w:rsid w:val="008155BB"/>
    <w:rsid w:val="008404A9"/>
    <w:rsid w:val="00840B58"/>
    <w:rsid w:val="00865A6C"/>
    <w:rsid w:val="00866158"/>
    <w:rsid w:val="008A2F85"/>
    <w:rsid w:val="008B12FF"/>
    <w:rsid w:val="008B73E9"/>
    <w:rsid w:val="008D1A9D"/>
    <w:rsid w:val="008F49B3"/>
    <w:rsid w:val="009035A6"/>
    <w:rsid w:val="009263BD"/>
    <w:rsid w:val="00943A3F"/>
    <w:rsid w:val="00965F21"/>
    <w:rsid w:val="00976469"/>
    <w:rsid w:val="00990E41"/>
    <w:rsid w:val="009B2E09"/>
    <w:rsid w:val="009E115C"/>
    <w:rsid w:val="009F1229"/>
    <w:rsid w:val="009F2387"/>
    <w:rsid w:val="00A05BB1"/>
    <w:rsid w:val="00A11FCC"/>
    <w:rsid w:val="00A16C0A"/>
    <w:rsid w:val="00A2151D"/>
    <w:rsid w:val="00A32CB1"/>
    <w:rsid w:val="00A3511E"/>
    <w:rsid w:val="00A64EAA"/>
    <w:rsid w:val="00A72AA0"/>
    <w:rsid w:val="00A83E4E"/>
    <w:rsid w:val="00A967B1"/>
    <w:rsid w:val="00AB37A0"/>
    <w:rsid w:val="00AB710E"/>
    <w:rsid w:val="00AC3788"/>
    <w:rsid w:val="00AC4270"/>
    <w:rsid w:val="00AC65A0"/>
    <w:rsid w:val="00AD3815"/>
    <w:rsid w:val="00AF36E1"/>
    <w:rsid w:val="00B0047E"/>
    <w:rsid w:val="00B10F77"/>
    <w:rsid w:val="00B30F66"/>
    <w:rsid w:val="00B61C0E"/>
    <w:rsid w:val="00B85A55"/>
    <w:rsid w:val="00BD544A"/>
    <w:rsid w:val="00BE2784"/>
    <w:rsid w:val="00C03D78"/>
    <w:rsid w:val="00C25A93"/>
    <w:rsid w:val="00C400E4"/>
    <w:rsid w:val="00C65622"/>
    <w:rsid w:val="00C85087"/>
    <w:rsid w:val="00C93ADB"/>
    <w:rsid w:val="00CB4D00"/>
    <w:rsid w:val="00D207AB"/>
    <w:rsid w:val="00D55797"/>
    <w:rsid w:val="00D633FA"/>
    <w:rsid w:val="00D742F7"/>
    <w:rsid w:val="00D766F0"/>
    <w:rsid w:val="00D8220A"/>
    <w:rsid w:val="00D92E85"/>
    <w:rsid w:val="00DD15D9"/>
    <w:rsid w:val="00DD19A0"/>
    <w:rsid w:val="00DF4A6D"/>
    <w:rsid w:val="00E14459"/>
    <w:rsid w:val="00E57FEF"/>
    <w:rsid w:val="00E96257"/>
    <w:rsid w:val="00EF21D7"/>
    <w:rsid w:val="00EF51C1"/>
    <w:rsid w:val="00F00AB5"/>
    <w:rsid w:val="00F0238F"/>
    <w:rsid w:val="00F05F19"/>
    <w:rsid w:val="00F06418"/>
    <w:rsid w:val="00F11FC2"/>
    <w:rsid w:val="00F2294C"/>
    <w:rsid w:val="00F3151F"/>
    <w:rsid w:val="00F31CC5"/>
    <w:rsid w:val="00F63896"/>
    <w:rsid w:val="00F77786"/>
    <w:rsid w:val="00F920E9"/>
    <w:rsid w:val="00FC5DF5"/>
    <w:rsid w:val="00FC7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9D30847-182A-447D-9B1C-AB090E3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kzidenz-Grotesk BQ Regular" w:eastAsiaTheme="minorEastAsia" w:hAnsi="Akzidenz-Grotesk BQ Regular"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1C4D"/>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321C4D"/>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321C4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AA0"/>
    <w:pPr>
      <w:tabs>
        <w:tab w:val="center" w:pos="4320"/>
        <w:tab w:val="right" w:pos="8640"/>
      </w:tabs>
    </w:pPr>
  </w:style>
  <w:style w:type="character" w:customStyle="1" w:styleId="HeaderChar">
    <w:name w:val="Header Char"/>
    <w:basedOn w:val="DefaultParagraphFont"/>
    <w:link w:val="Header"/>
    <w:uiPriority w:val="99"/>
    <w:rsid w:val="00A72AA0"/>
  </w:style>
  <w:style w:type="paragraph" w:styleId="Footer">
    <w:name w:val="footer"/>
    <w:basedOn w:val="Normal"/>
    <w:link w:val="FooterChar"/>
    <w:unhideWhenUsed/>
    <w:rsid w:val="00A72AA0"/>
    <w:pPr>
      <w:tabs>
        <w:tab w:val="center" w:pos="4320"/>
        <w:tab w:val="right" w:pos="8640"/>
      </w:tabs>
    </w:pPr>
  </w:style>
  <w:style w:type="character" w:customStyle="1" w:styleId="FooterChar">
    <w:name w:val="Footer Char"/>
    <w:basedOn w:val="DefaultParagraphFont"/>
    <w:link w:val="Footer"/>
    <w:rsid w:val="00A72AA0"/>
  </w:style>
  <w:style w:type="paragraph" w:styleId="BalloonText">
    <w:name w:val="Balloon Text"/>
    <w:basedOn w:val="Normal"/>
    <w:link w:val="BalloonTextChar"/>
    <w:uiPriority w:val="99"/>
    <w:semiHidden/>
    <w:unhideWhenUsed/>
    <w:rsid w:val="00A72A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2AA0"/>
    <w:rPr>
      <w:rFonts w:ascii="Lucida Grande" w:hAnsi="Lucida Grande" w:cs="Lucida Grande"/>
      <w:sz w:val="18"/>
      <w:szCs w:val="18"/>
    </w:rPr>
  </w:style>
  <w:style w:type="paragraph" w:styleId="ListParagraph">
    <w:name w:val="List Paragraph"/>
    <w:basedOn w:val="Normal"/>
    <w:uiPriority w:val="34"/>
    <w:qFormat/>
    <w:rsid w:val="00A72AA0"/>
    <w:pPr>
      <w:ind w:left="720"/>
      <w:contextualSpacing/>
    </w:pPr>
  </w:style>
  <w:style w:type="paragraph" w:customStyle="1" w:styleId="OfficeorDepttitle">
    <w:name w:val="Office or Dept title"/>
    <w:rsid w:val="001F3B2F"/>
    <w:pPr>
      <w:spacing w:line="264" w:lineRule="atLeast"/>
    </w:pPr>
    <w:rPr>
      <w:rFonts w:ascii="Akzidenz-Grotesk BQ Med" w:eastAsia="Times New Roman" w:hAnsi="Akzidenz-Grotesk BQ Med" w:cs="Times New Roman"/>
      <w:caps/>
      <w:color w:val="008080"/>
      <w:spacing w:val="15"/>
      <w:sz w:val="13"/>
    </w:rPr>
  </w:style>
  <w:style w:type="table" w:styleId="LightShading-Accent1">
    <w:name w:val="Light Shading Accent 1"/>
    <w:basedOn w:val="TableNormal"/>
    <w:uiPriority w:val="60"/>
    <w:rsid w:val="00A64EAA"/>
    <w:rPr>
      <w:rFonts w:asciiTheme="minorHAnsi" w:hAnsiTheme="minorHAns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lainText">
    <w:name w:val="Plain Text"/>
    <w:basedOn w:val="Normal"/>
    <w:link w:val="PlainTextChar"/>
    <w:uiPriority w:val="99"/>
    <w:unhideWhenUsed/>
    <w:rsid w:val="00D92E85"/>
    <w:rPr>
      <w:rFonts w:ascii="Courier" w:hAnsi="Courier"/>
      <w:sz w:val="21"/>
      <w:szCs w:val="21"/>
    </w:rPr>
  </w:style>
  <w:style w:type="character" w:customStyle="1" w:styleId="PlainTextChar">
    <w:name w:val="Plain Text Char"/>
    <w:basedOn w:val="DefaultParagraphFont"/>
    <w:link w:val="PlainText"/>
    <w:uiPriority w:val="99"/>
    <w:rsid w:val="00D92E85"/>
    <w:rPr>
      <w:rFonts w:ascii="Courier" w:hAnsi="Courier"/>
      <w:sz w:val="21"/>
      <w:szCs w:val="21"/>
    </w:rPr>
  </w:style>
  <w:style w:type="character" w:customStyle="1" w:styleId="Heading1Char">
    <w:name w:val="Heading 1 Char"/>
    <w:basedOn w:val="DefaultParagraphFont"/>
    <w:link w:val="Heading1"/>
    <w:uiPriority w:val="9"/>
    <w:rsid w:val="00321C4D"/>
    <w:rPr>
      <w:rFonts w:ascii="Times" w:hAnsi="Times"/>
      <w:b/>
      <w:bCs/>
      <w:kern w:val="36"/>
      <w:sz w:val="48"/>
      <w:szCs w:val="48"/>
    </w:rPr>
  </w:style>
  <w:style w:type="character" w:customStyle="1" w:styleId="Heading2Char">
    <w:name w:val="Heading 2 Char"/>
    <w:basedOn w:val="DefaultParagraphFont"/>
    <w:link w:val="Heading2"/>
    <w:uiPriority w:val="9"/>
    <w:rsid w:val="00321C4D"/>
    <w:rPr>
      <w:rFonts w:ascii="Times" w:hAnsi="Times"/>
      <w:b/>
      <w:bCs/>
      <w:sz w:val="36"/>
      <w:szCs w:val="36"/>
    </w:rPr>
  </w:style>
  <w:style w:type="character" w:customStyle="1" w:styleId="Heading3Char">
    <w:name w:val="Heading 3 Char"/>
    <w:basedOn w:val="DefaultParagraphFont"/>
    <w:link w:val="Heading3"/>
    <w:uiPriority w:val="9"/>
    <w:rsid w:val="00321C4D"/>
    <w:rPr>
      <w:rFonts w:ascii="Times" w:hAnsi="Times"/>
      <w:b/>
      <w:bCs/>
      <w:sz w:val="27"/>
      <w:szCs w:val="27"/>
    </w:rPr>
  </w:style>
  <w:style w:type="character" w:styleId="Strong">
    <w:name w:val="Strong"/>
    <w:basedOn w:val="DefaultParagraphFont"/>
    <w:uiPriority w:val="22"/>
    <w:qFormat/>
    <w:rsid w:val="00321C4D"/>
    <w:rPr>
      <w:b/>
      <w:bCs/>
    </w:rPr>
  </w:style>
  <w:style w:type="paragraph" w:styleId="NormalWeb">
    <w:name w:val="Normal (Web)"/>
    <w:basedOn w:val="Normal"/>
    <w:uiPriority w:val="99"/>
    <w:semiHidden/>
    <w:unhideWhenUsed/>
    <w:rsid w:val="00321C4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21C4D"/>
    <w:rPr>
      <w:color w:val="0000FF"/>
      <w:u w:val="single"/>
    </w:rPr>
  </w:style>
  <w:style w:type="paragraph" w:styleId="BodyText">
    <w:name w:val="Body Text"/>
    <w:basedOn w:val="Normal"/>
    <w:link w:val="BodyTextChar"/>
    <w:qFormat/>
    <w:rsid w:val="00D8220A"/>
    <w:pPr>
      <w:spacing w:before="220" w:line="180" w:lineRule="atLeast"/>
      <w:ind w:left="720"/>
      <w:jc w:val="both"/>
    </w:pPr>
    <w:rPr>
      <w:rFonts w:asciiTheme="minorHAnsi" w:eastAsia="Times New Roman" w:hAnsiTheme="minorHAnsi" w:cs="Times New Roman"/>
      <w:spacing w:val="-5"/>
      <w:sz w:val="22"/>
      <w:szCs w:val="20"/>
    </w:rPr>
  </w:style>
  <w:style w:type="character" w:customStyle="1" w:styleId="BodyTextChar">
    <w:name w:val="Body Text Char"/>
    <w:basedOn w:val="DefaultParagraphFont"/>
    <w:link w:val="BodyText"/>
    <w:rsid w:val="00D8220A"/>
    <w:rPr>
      <w:rFonts w:asciiTheme="minorHAnsi" w:eastAsia="Times New Roman" w:hAnsiTheme="minorHAnsi" w:cs="Times New Roman"/>
      <w:spacing w:val="-5"/>
      <w:sz w:val="22"/>
      <w:szCs w:val="20"/>
    </w:rPr>
  </w:style>
  <w:style w:type="table" w:styleId="TableGrid">
    <w:name w:val="Table Grid"/>
    <w:basedOn w:val="TableNormal"/>
    <w:uiPriority w:val="59"/>
    <w:rsid w:val="00D8220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8220A"/>
    <w:pPr>
      <w:keepNext/>
      <w:keepLines/>
      <w:spacing w:before="400" w:after="120" w:line="240" w:lineRule="atLeast"/>
    </w:pPr>
    <w:rPr>
      <w:rFonts w:asciiTheme="majorHAnsi" w:eastAsia="Times New Roman" w:hAnsiTheme="majorHAnsi" w:cs="Times New Roman"/>
      <w:b/>
      <w:spacing w:val="-5"/>
      <w:kern w:val="28"/>
      <w:sz w:val="108"/>
      <w:szCs w:val="20"/>
    </w:rPr>
  </w:style>
  <w:style w:type="character" w:customStyle="1" w:styleId="TitleChar">
    <w:name w:val="Title Char"/>
    <w:basedOn w:val="DefaultParagraphFont"/>
    <w:link w:val="Title"/>
    <w:uiPriority w:val="10"/>
    <w:rsid w:val="00D8220A"/>
    <w:rPr>
      <w:rFonts w:asciiTheme="majorHAnsi" w:eastAsia="Times New Roman" w:hAnsiTheme="majorHAnsi" w:cs="Times New Roman"/>
      <w:b/>
      <w:spacing w:val="-5"/>
      <w:kern w:val="28"/>
      <w:sz w:val="108"/>
      <w:szCs w:val="20"/>
    </w:rPr>
  </w:style>
  <w:style w:type="table" w:styleId="GridTable1Light-Accent5">
    <w:name w:val="Grid Table 1 Light Accent 5"/>
    <w:basedOn w:val="TableNormal"/>
    <w:uiPriority w:val="46"/>
    <w:rsid w:val="000164A0"/>
    <w:rPr>
      <w:rFonts w:ascii="KievitPro-Regular" w:eastAsiaTheme="minorHAnsi" w:hAnsi="KievitPro-Regular" w:cs="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F1229"/>
    <w:rPr>
      <w:sz w:val="16"/>
      <w:szCs w:val="16"/>
    </w:rPr>
  </w:style>
  <w:style w:type="paragraph" w:styleId="CommentText">
    <w:name w:val="annotation text"/>
    <w:basedOn w:val="Normal"/>
    <w:link w:val="CommentTextChar"/>
    <w:uiPriority w:val="99"/>
    <w:semiHidden/>
    <w:unhideWhenUsed/>
    <w:rsid w:val="009F1229"/>
    <w:rPr>
      <w:sz w:val="20"/>
      <w:szCs w:val="20"/>
    </w:rPr>
  </w:style>
  <w:style w:type="character" w:customStyle="1" w:styleId="CommentTextChar">
    <w:name w:val="Comment Text Char"/>
    <w:basedOn w:val="DefaultParagraphFont"/>
    <w:link w:val="CommentText"/>
    <w:uiPriority w:val="99"/>
    <w:semiHidden/>
    <w:rsid w:val="009F1229"/>
    <w:rPr>
      <w:sz w:val="20"/>
      <w:szCs w:val="20"/>
    </w:rPr>
  </w:style>
  <w:style w:type="paragraph" w:styleId="CommentSubject">
    <w:name w:val="annotation subject"/>
    <w:basedOn w:val="CommentText"/>
    <w:next w:val="CommentText"/>
    <w:link w:val="CommentSubjectChar"/>
    <w:uiPriority w:val="99"/>
    <w:semiHidden/>
    <w:unhideWhenUsed/>
    <w:rsid w:val="009F1229"/>
    <w:rPr>
      <w:b/>
      <w:bCs/>
    </w:rPr>
  </w:style>
  <w:style w:type="character" w:customStyle="1" w:styleId="CommentSubjectChar">
    <w:name w:val="Comment Subject Char"/>
    <w:basedOn w:val="CommentTextChar"/>
    <w:link w:val="CommentSubject"/>
    <w:uiPriority w:val="99"/>
    <w:semiHidden/>
    <w:rsid w:val="009F12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1329">
      <w:bodyDiv w:val="1"/>
      <w:marLeft w:val="0"/>
      <w:marRight w:val="0"/>
      <w:marTop w:val="0"/>
      <w:marBottom w:val="0"/>
      <w:divBdr>
        <w:top w:val="none" w:sz="0" w:space="0" w:color="auto"/>
        <w:left w:val="none" w:sz="0" w:space="0" w:color="auto"/>
        <w:bottom w:val="none" w:sz="0" w:space="0" w:color="auto"/>
        <w:right w:val="none" w:sz="0" w:space="0" w:color="auto"/>
      </w:divBdr>
    </w:div>
    <w:div w:id="275797571">
      <w:bodyDiv w:val="1"/>
      <w:marLeft w:val="0"/>
      <w:marRight w:val="0"/>
      <w:marTop w:val="0"/>
      <w:marBottom w:val="0"/>
      <w:divBdr>
        <w:top w:val="none" w:sz="0" w:space="0" w:color="auto"/>
        <w:left w:val="none" w:sz="0" w:space="0" w:color="auto"/>
        <w:bottom w:val="none" w:sz="0" w:space="0" w:color="auto"/>
        <w:right w:val="none" w:sz="0" w:space="0" w:color="auto"/>
      </w:divBdr>
    </w:div>
    <w:div w:id="448857834">
      <w:bodyDiv w:val="1"/>
      <w:marLeft w:val="0"/>
      <w:marRight w:val="0"/>
      <w:marTop w:val="0"/>
      <w:marBottom w:val="0"/>
      <w:divBdr>
        <w:top w:val="none" w:sz="0" w:space="0" w:color="auto"/>
        <w:left w:val="none" w:sz="0" w:space="0" w:color="auto"/>
        <w:bottom w:val="none" w:sz="0" w:space="0" w:color="auto"/>
        <w:right w:val="none" w:sz="0" w:space="0" w:color="auto"/>
      </w:divBdr>
    </w:div>
    <w:div w:id="545261383">
      <w:bodyDiv w:val="1"/>
      <w:marLeft w:val="0"/>
      <w:marRight w:val="0"/>
      <w:marTop w:val="0"/>
      <w:marBottom w:val="0"/>
      <w:divBdr>
        <w:top w:val="none" w:sz="0" w:space="0" w:color="auto"/>
        <w:left w:val="none" w:sz="0" w:space="0" w:color="auto"/>
        <w:bottom w:val="none" w:sz="0" w:space="0" w:color="auto"/>
        <w:right w:val="none" w:sz="0" w:space="0" w:color="auto"/>
      </w:divBdr>
    </w:div>
    <w:div w:id="1315329662">
      <w:bodyDiv w:val="1"/>
      <w:marLeft w:val="0"/>
      <w:marRight w:val="0"/>
      <w:marTop w:val="0"/>
      <w:marBottom w:val="0"/>
      <w:divBdr>
        <w:top w:val="none" w:sz="0" w:space="0" w:color="auto"/>
        <w:left w:val="none" w:sz="0" w:space="0" w:color="auto"/>
        <w:bottom w:val="none" w:sz="0" w:space="0" w:color="auto"/>
        <w:right w:val="none" w:sz="0" w:space="0" w:color="auto"/>
      </w:divBdr>
    </w:div>
    <w:div w:id="18660220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99139538CD1740903480489A0D26B4"/>
        <w:category>
          <w:name w:val="General"/>
          <w:gallery w:val="placeholder"/>
        </w:category>
        <w:types>
          <w:type w:val="bbPlcHdr"/>
        </w:types>
        <w:behaviors>
          <w:behavior w:val="content"/>
        </w:behaviors>
        <w:guid w:val="{8C70D8BE-8D34-1C40-B6C0-3FFCC40742B0}"/>
      </w:docPartPr>
      <w:docPartBody>
        <w:p w:rsidR="006A3DFE" w:rsidRDefault="006A3DFE" w:rsidP="006A3DFE">
          <w:pPr>
            <w:pStyle w:val="7999139538CD1740903480489A0D26B4"/>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 BQ Regular">
    <w:charset w:val="00"/>
    <w:family w:val="auto"/>
    <w:pitch w:val="variable"/>
    <w:sig w:usb0="800000AF" w:usb1="0000000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kzidenz-Grotesk BQ Me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ievitPro-Regular">
    <w:altName w:val="Segoe Script"/>
    <w:panose1 w:val="00000000000000000000"/>
    <w:charset w:val="00"/>
    <w:family w:val="swiss"/>
    <w:notTrueType/>
    <w:pitch w:val="variable"/>
    <w:sig w:usb0="00000001"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6A3DFE"/>
    <w:rsid w:val="002767DA"/>
    <w:rsid w:val="00276967"/>
    <w:rsid w:val="003E3BDD"/>
    <w:rsid w:val="004B149A"/>
    <w:rsid w:val="00563C87"/>
    <w:rsid w:val="00565795"/>
    <w:rsid w:val="00604A00"/>
    <w:rsid w:val="0063769A"/>
    <w:rsid w:val="00685086"/>
    <w:rsid w:val="006A3DFE"/>
    <w:rsid w:val="00884627"/>
    <w:rsid w:val="009E2A6D"/>
    <w:rsid w:val="00A64F4E"/>
    <w:rsid w:val="00A83E6F"/>
    <w:rsid w:val="00B26D91"/>
    <w:rsid w:val="00C67098"/>
    <w:rsid w:val="00D30E67"/>
    <w:rsid w:val="00D4263A"/>
    <w:rsid w:val="00D703AA"/>
    <w:rsid w:val="00DB0B93"/>
    <w:rsid w:val="00F34418"/>
    <w:rsid w:val="00F3653B"/>
    <w:rsid w:val="00F64F01"/>
    <w:rsid w:val="00F85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99139538CD1740903480489A0D26B4">
    <w:name w:val="7999139538CD1740903480489A0D26B4"/>
    <w:rsid w:val="006A3DFE"/>
  </w:style>
  <w:style w:type="paragraph" w:customStyle="1" w:styleId="BDA39B80211B47228448FF27815EEB47">
    <w:name w:val="BDA39B80211B47228448FF27815EEB47"/>
    <w:rsid w:val="00F34418"/>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D2A13-3B4D-43F9-8731-9C1A1DD7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Frazee</dc:creator>
  <cp:keywords/>
  <dc:description/>
  <cp:lastModifiedBy>Jamie Moffitt</cp:lastModifiedBy>
  <cp:revision>3</cp:revision>
  <cp:lastPrinted>2018-01-20T00:06:00Z</cp:lastPrinted>
  <dcterms:created xsi:type="dcterms:W3CDTF">2018-01-21T19:21:00Z</dcterms:created>
  <dcterms:modified xsi:type="dcterms:W3CDTF">2018-01-21T19:22:00Z</dcterms:modified>
</cp:coreProperties>
</file>